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A8" w:rsidRDefault="00E71AA8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</w:p>
    <w:p w:rsidR="0048218A" w:rsidRDefault="0048218A">
      <w:pPr>
        <w:spacing w:after="0"/>
        <w:jc w:val="center"/>
        <w:rPr>
          <w:b/>
          <w:sz w:val="24"/>
          <w:u w:val="single"/>
        </w:rPr>
      </w:pPr>
    </w:p>
    <w:p w:rsidR="00E71AA8" w:rsidRDefault="00C95516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RAPPORT FINANCIER 20</w:t>
      </w:r>
      <w:r w:rsidR="00AC04A8">
        <w:rPr>
          <w:b/>
          <w:sz w:val="24"/>
          <w:u w:val="single"/>
        </w:rPr>
        <w:t>20</w:t>
      </w:r>
    </w:p>
    <w:p w:rsidR="00E71AA8" w:rsidRDefault="00E71AA8">
      <w:pPr>
        <w:spacing w:after="0"/>
        <w:jc w:val="both"/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2"/>
      </w:tblGrid>
      <w:tr w:rsidR="00E71AA8">
        <w:tc>
          <w:tcPr>
            <w:tcW w:w="9212" w:type="dxa"/>
            <w:shd w:val="clear" w:color="auto" w:fill="BFBFBF" w:themeFill="background1" w:themeFillShade="BF"/>
          </w:tcPr>
          <w:p w:rsidR="00E71AA8" w:rsidRDefault="00E71AA8">
            <w:pPr>
              <w:jc w:val="both"/>
            </w:pPr>
          </w:p>
          <w:p w:rsidR="00E71AA8" w:rsidRPr="006B306B" w:rsidRDefault="00923A0B" w:rsidP="00F87A05">
            <w:pPr>
              <w:jc w:val="both"/>
            </w:pPr>
            <w:r w:rsidRPr="006B306B">
              <w:t>Au 31 décembre 20</w:t>
            </w:r>
            <w:r w:rsidR="00AC04A8" w:rsidRPr="006B306B">
              <w:t>20</w:t>
            </w:r>
            <w:r w:rsidRPr="006B306B">
              <w:t>, l</w:t>
            </w:r>
            <w:r w:rsidR="00832572" w:rsidRPr="006B306B">
              <w:t xml:space="preserve">e BCFL comptait </w:t>
            </w:r>
            <w:r w:rsidR="0048218A" w:rsidRPr="006B306B">
              <w:t xml:space="preserve">des réserves solides avec </w:t>
            </w:r>
            <w:r w:rsidR="00832572" w:rsidRPr="006B306B">
              <w:t xml:space="preserve">un </w:t>
            </w:r>
            <w:r w:rsidR="00832572" w:rsidRPr="006B306B">
              <w:rPr>
                <w:b/>
              </w:rPr>
              <w:t xml:space="preserve">solde positif </w:t>
            </w:r>
            <w:r w:rsidR="00832572" w:rsidRPr="00C96247">
              <w:rPr>
                <w:b/>
              </w:rPr>
              <w:t xml:space="preserve">de </w:t>
            </w:r>
            <w:r w:rsidR="006B15DE" w:rsidRPr="00C96247">
              <w:rPr>
                <w:b/>
              </w:rPr>
              <w:t>7</w:t>
            </w:r>
            <w:r w:rsidR="00C96247" w:rsidRPr="00C96247">
              <w:rPr>
                <w:b/>
              </w:rPr>
              <w:t>6</w:t>
            </w:r>
            <w:r w:rsidR="006B15DE" w:rsidRPr="00C96247">
              <w:rPr>
                <w:b/>
              </w:rPr>
              <w:t>.</w:t>
            </w:r>
            <w:r w:rsidR="00C96247" w:rsidRPr="00C96247">
              <w:rPr>
                <w:b/>
              </w:rPr>
              <w:t>161,19</w:t>
            </w:r>
            <w:r w:rsidR="00832572" w:rsidRPr="006B306B">
              <w:rPr>
                <w:b/>
              </w:rPr>
              <w:t xml:space="preserve"> euros</w:t>
            </w:r>
            <w:r w:rsidR="00C96247">
              <w:rPr>
                <w:b/>
              </w:rPr>
              <w:t xml:space="preserve"> soit une hausse de 4.275,23 euros par rapport à l’année précédente</w:t>
            </w:r>
            <w:r w:rsidR="006C56CE" w:rsidRPr="006B306B">
              <w:t>.</w:t>
            </w:r>
          </w:p>
          <w:p w:rsidR="00640E39" w:rsidRPr="006B306B" w:rsidRDefault="00640E39">
            <w:pPr>
              <w:jc w:val="both"/>
            </w:pPr>
          </w:p>
          <w:p w:rsidR="00E71AA8" w:rsidRPr="006B306B" w:rsidRDefault="00832572" w:rsidP="00F87A05">
            <w:pPr>
              <w:jc w:val="both"/>
            </w:pPr>
            <w:r w:rsidRPr="006B306B">
              <w:t xml:space="preserve">Les </w:t>
            </w:r>
            <w:r w:rsidRPr="006B306B">
              <w:rPr>
                <w:b/>
              </w:rPr>
              <w:t>cotisations</w:t>
            </w:r>
            <w:r w:rsidRPr="006B306B">
              <w:t xml:space="preserve"> des membres constituent la source exclusive des </w:t>
            </w:r>
            <w:r w:rsidRPr="006B306B">
              <w:rPr>
                <w:b/>
              </w:rPr>
              <w:t>recettes</w:t>
            </w:r>
            <w:r w:rsidRPr="006B306B">
              <w:t xml:space="preserve"> en numéraire d</w:t>
            </w:r>
            <w:r w:rsidR="00075529" w:rsidRPr="006B306B">
              <w:t>u BCFL qui s’établissent en 20</w:t>
            </w:r>
            <w:r w:rsidR="00AC04A8" w:rsidRPr="006B306B">
              <w:t>20</w:t>
            </w:r>
            <w:r w:rsidRPr="006B306B">
              <w:t xml:space="preserve"> à </w:t>
            </w:r>
            <w:r w:rsidR="006B15DE" w:rsidRPr="006B306B">
              <w:rPr>
                <w:b/>
              </w:rPr>
              <w:t>20.</w:t>
            </w:r>
            <w:r w:rsidR="002B41C2">
              <w:rPr>
                <w:b/>
              </w:rPr>
              <w:t>634</w:t>
            </w:r>
            <w:r w:rsidR="004C1464" w:rsidRPr="006B306B">
              <w:rPr>
                <w:b/>
                <w:i/>
              </w:rPr>
              <w:t xml:space="preserve"> </w:t>
            </w:r>
            <w:r w:rsidRPr="00202C35">
              <w:rPr>
                <w:b/>
              </w:rPr>
              <w:t>euros</w:t>
            </w:r>
            <w:r w:rsidR="00CD41A2" w:rsidRPr="00202C35">
              <w:t xml:space="preserve">. </w:t>
            </w:r>
            <w:r w:rsidR="00EB3D3B" w:rsidRPr="00202C35">
              <w:t xml:space="preserve">Elles sont en baisse par rapport aux années précédentes et reflètent la part grandissante d’impayés </w:t>
            </w:r>
            <w:r w:rsidR="00202C35" w:rsidRPr="00202C35">
              <w:t xml:space="preserve">dû à la situation sanitaire </w:t>
            </w:r>
            <w:r w:rsidR="00736662" w:rsidRPr="00202C35">
              <w:t>en 2020.</w:t>
            </w:r>
          </w:p>
          <w:p w:rsidR="00E71AA8" w:rsidRPr="006B306B" w:rsidRDefault="00E71AA8">
            <w:pPr>
              <w:jc w:val="both"/>
            </w:pPr>
          </w:p>
          <w:p w:rsidR="00E71AA8" w:rsidRPr="006B306B" w:rsidRDefault="00832572" w:rsidP="00202C35">
            <w:pPr>
              <w:shd w:val="clear" w:color="auto" w:fill="BFBFBF" w:themeFill="background1" w:themeFillShade="BF"/>
              <w:jc w:val="both"/>
            </w:pPr>
            <w:r w:rsidRPr="00202C35">
              <w:t xml:space="preserve">Les </w:t>
            </w:r>
            <w:r w:rsidRPr="00202C35">
              <w:rPr>
                <w:b/>
              </w:rPr>
              <w:t>dépenses</w:t>
            </w:r>
            <w:r w:rsidR="00074FAE" w:rsidRPr="00202C35">
              <w:t xml:space="preserve"> se chiffrent en 20</w:t>
            </w:r>
            <w:r w:rsidR="00AC04A8" w:rsidRPr="00202C35">
              <w:t>20</w:t>
            </w:r>
            <w:r w:rsidRPr="00202C35">
              <w:t xml:space="preserve"> à </w:t>
            </w:r>
            <w:r w:rsidR="00157B33" w:rsidRPr="00202C35">
              <w:rPr>
                <w:b/>
              </w:rPr>
              <w:t>4</w:t>
            </w:r>
            <w:r w:rsidR="002770BC">
              <w:rPr>
                <w:b/>
              </w:rPr>
              <w:t>.</w:t>
            </w:r>
            <w:r w:rsidR="00157B33" w:rsidRPr="00202C35">
              <w:rPr>
                <w:b/>
              </w:rPr>
              <w:t>503,64</w:t>
            </w:r>
            <w:r w:rsidRPr="00202C35">
              <w:rPr>
                <w:b/>
              </w:rPr>
              <w:t xml:space="preserve"> euros</w:t>
            </w:r>
            <w:r w:rsidR="006B15DE" w:rsidRPr="00202C35">
              <w:t xml:space="preserve">. </w:t>
            </w:r>
            <w:r w:rsidR="006B15DE" w:rsidRPr="00202C35">
              <w:rPr>
                <w:shd w:val="clear" w:color="auto" w:fill="BFBFBF" w:themeFill="background1" w:themeFillShade="BF"/>
              </w:rPr>
              <w:t>Elles sont en</w:t>
            </w:r>
            <w:r w:rsidR="00D9770C" w:rsidRPr="00202C35">
              <w:rPr>
                <w:shd w:val="clear" w:color="auto" w:fill="BFBFBF" w:themeFill="background1" w:themeFillShade="BF"/>
              </w:rPr>
              <w:t xml:space="preserve"> </w:t>
            </w:r>
            <w:r w:rsidR="00F7552B" w:rsidRPr="00202C35">
              <w:rPr>
                <w:shd w:val="clear" w:color="auto" w:fill="BFBFBF" w:themeFill="background1" w:themeFillShade="BF"/>
              </w:rPr>
              <w:t xml:space="preserve">forte très </w:t>
            </w:r>
            <w:r w:rsidR="00D9770C" w:rsidRPr="00202C35">
              <w:rPr>
                <w:shd w:val="clear" w:color="auto" w:fill="BFBFBF" w:themeFill="background1" w:themeFillShade="BF"/>
              </w:rPr>
              <w:t>baisse</w:t>
            </w:r>
            <w:r w:rsidR="00985F33" w:rsidRPr="00202C35">
              <w:rPr>
                <w:color w:val="FF0000"/>
                <w:shd w:val="clear" w:color="auto" w:fill="BFBFBF" w:themeFill="background1" w:themeFillShade="BF"/>
              </w:rPr>
              <w:t xml:space="preserve"> </w:t>
            </w:r>
            <w:r w:rsidR="00FA2C38" w:rsidRPr="00202C35">
              <w:rPr>
                <w:shd w:val="clear" w:color="auto" w:fill="BFBFBF" w:themeFill="background1" w:themeFillShade="BF"/>
              </w:rPr>
              <w:t>par rapport à 201</w:t>
            </w:r>
            <w:r w:rsidR="00AC04A8" w:rsidRPr="00202C35">
              <w:rPr>
                <w:shd w:val="clear" w:color="auto" w:fill="BFBFBF" w:themeFill="background1" w:themeFillShade="BF"/>
              </w:rPr>
              <w:t>9</w:t>
            </w:r>
            <w:r w:rsidR="00FA2C38" w:rsidRPr="00202C35">
              <w:t xml:space="preserve"> </w:t>
            </w:r>
            <w:r w:rsidR="00F7552B" w:rsidRPr="00202C35">
              <w:t xml:space="preserve">et s’expliquent par l’activité réduite liée à la pandémie. </w:t>
            </w:r>
            <w:r w:rsidR="002B770E" w:rsidRPr="002B770E">
              <w:t>Les activités réalisées en début d’année avant le confinement absorbent l’essentiel des dépenses en 2020.</w:t>
            </w:r>
            <w:r w:rsidR="002B770E">
              <w:t xml:space="preserve"> </w:t>
            </w:r>
            <w:r w:rsidRPr="006B306B">
              <w:t>Une pa</w:t>
            </w:r>
            <w:r w:rsidR="00950CCA" w:rsidRPr="006B306B">
              <w:t>rt importante des dépenses,</w:t>
            </w:r>
            <w:r w:rsidRPr="006B306B">
              <w:t xml:space="preserve"> notamment les charges de fonctionnement du BCFL, continuent à être portées par ses parrains : la Chambre de Commerce du Luxembourg et l’Ambassade du Luxembourg en France.</w:t>
            </w:r>
            <w:r w:rsidR="00FA2C38" w:rsidRPr="006B306B">
              <w:t xml:space="preserve"> </w:t>
            </w:r>
          </w:p>
          <w:p w:rsidR="00FA2C38" w:rsidRPr="006B306B" w:rsidRDefault="00FA2C38" w:rsidP="00FA2C38">
            <w:pPr>
              <w:pStyle w:val="Paragraphedeliste"/>
            </w:pPr>
          </w:p>
          <w:p w:rsidR="006C56CE" w:rsidRDefault="005E5962" w:rsidP="00F87A05">
            <w:pPr>
              <w:jc w:val="both"/>
            </w:pPr>
            <w:r w:rsidRPr="006B306B">
              <w:rPr>
                <w:b/>
              </w:rPr>
              <w:t>L’ouverture de l’antenne économique</w:t>
            </w:r>
            <w:r w:rsidR="00FA2C38" w:rsidRPr="006B306B">
              <w:rPr>
                <w:b/>
              </w:rPr>
              <w:t xml:space="preserve"> à Marseille</w:t>
            </w:r>
            <w:r w:rsidR="00FA2C38" w:rsidRPr="006B306B">
              <w:t xml:space="preserve"> a été </w:t>
            </w:r>
            <w:r w:rsidRPr="006B306B">
              <w:t>pré</w:t>
            </w:r>
            <w:r w:rsidR="00FA2C38" w:rsidRPr="006B306B">
              <w:t xml:space="preserve">financée par les comptes du BCFL </w:t>
            </w:r>
            <w:r w:rsidRPr="006B306B">
              <w:t xml:space="preserve">avec </w:t>
            </w:r>
            <w:r w:rsidRPr="001E2FB3">
              <w:t xml:space="preserve">un remboursement </w:t>
            </w:r>
            <w:r w:rsidR="00FA2C38" w:rsidRPr="001E2FB3">
              <w:t xml:space="preserve">de la Chambre de Commerce du </w:t>
            </w:r>
            <w:r w:rsidR="00FA2C38" w:rsidRPr="00202C35">
              <w:t>Luxembourg. Ces dépenses se chiffrent en 20</w:t>
            </w:r>
            <w:r w:rsidR="00AC04A8" w:rsidRPr="00202C35">
              <w:t>20</w:t>
            </w:r>
            <w:r w:rsidR="00FA2C38" w:rsidRPr="00202C35">
              <w:t xml:space="preserve"> à </w:t>
            </w:r>
            <w:r w:rsidR="00BD1DA3" w:rsidRPr="00202C35">
              <w:rPr>
                <w:b/>
              </w:rPr>
              <w:t>11</w:t>
            </w:r>
            <w:r w:rsidR="00435940">
              <w:rPr>
                <w:b/>
              </w:rPr>
              <w:t>.</w:t>
            </w:r>
            <w:r w:rsidR="00BD1DA3" w:rsidRPr="00202C35">
              <w:rPr>
                <w:b/>
              </w:rPr>
              <w:t>921,14</w:t>
            </w:r>
            <w:r w:rsidR="001E2FB3" w:rsidRPr="00202C35">
              <w:rPr>
                <w:b/>
              </w:rPr>
              <w:t xml:space="preserve"> </w:t>
            </w:r>
            <w:r w:rsidR="00CA1273" w:rsidRPr="00202C35">
              <w:rPr>
                <w:b/>
              </w:rPr>
              <w:t>euros</w:t>
            </w:r>
            <w:r w:rsidR="008C17CD" w:rsidRPr="00202C35">
              <w:t xml:space="preserve"> et viennent s’ajouter a</w:t>
            </w:r>
            <w:r w:rsidR="006C56CE" w:rsidRPr="00202C35">
              <w:t>ux dépenses habituelles du BCFL</w:t>
            </w:r>
            <w:r w:rsidR="00BD1DA3" w:rsidRPr="00202C35">
              <w:t xml:space="preserve">. À cela s’ajoute le remboursement par la Chambre de commerce de l’ouverture de l’antenne économique à Marseille de </w:t>
            </w:r>
            <w:r w:rsidR="00157B33" w:rsidRPr="00202C35">
              <w:rPr>
                <w:b/>
              </w:rPr>
              <w:t>19</w:t>
            </w:r>
            <w:r w:rsidR="00435940">
              <w:rPr>
                <w:b/>
              </w:rPr>
              <w:t>.</w:t>
            </w:r>
            <w:r w:rsidR="00157B33" w:rsidRPr="00202C35">
              <w:rPr>
                <w:b/>
              </w:rPr>
              <w:t>792,77 euros</w:t>
            </w:r>
            <w:r w:rsidR="00157B33" w:rsidRPr="00202C35">
              <w:t xml:space="preserve"> pour les années 2019 et 2020</w:t>
            </w:r>
            <w:r w:rsidR="00BD1DA3" w:rsidRPr="00202C35">
              <w:t xml:space="preserve"> à imputer sur l’exercice 2021.</w:t>
            </w:r>
          </w:p>
          <w:p w:rsidR="00E71AA8" w:rsidRDefault="00E71AA8">
            <w:pPr>
              <w:jc w:val="both"/>
            </w:pPr>
          </w:p>
        </w:tc>
      </w:tr>
    </w:tbl>
    <w:p w:rsidR="0048218A" w:rsidRDefault="0048218A">
      <w:pPr>
        <w:spacing w:after="0"/>
        <w:jc w:val="both"/>
      </w:pPr>
    </w:p>
    <w:p w:rsidR="0048218A" w:rsidRDefault="0048218A">
      <w:pPr>
        <w:spacing w:after="0"/>
        <w:jc w:val="both"/>
      </w:pPr>
    </w:p>
    <w:p w:rsidR="00E71AA8" w:rsidRPr="0010598B" w:rsidRDefault="00832572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  <w:color w:val="FF0000"/>
        </w:rPr>
      </w:pPr>
      <w:r>
        <w:rPr>
          <w:b/>
          <w:i/>
        </w:rPr>
        <w:t>Report du solde au 1</w:t>
      </w:r>
      <w:r>
        <w:rPr>
          <w:b/>
          <w:i/>
          <w:vertAlign w:val="superscript"/>
        </w:rPr>
        <w:t>er</w:t>
      </w:r>
      <w:r w:rsidR="00974EB6">
        <w:rPr>
          <w:b/>
          <w:i/>
        </w:rPr>
        <w:t xml:space="preserve"> janvier 20</w:t>
      </w:r>
      <w:r w:rsidR="00AC04A8">
        <w:rPr>
          <w:b/>
          <w:i/>
        </w:rPr>
        <w:t>20</w:t>
      </w:r>
      <w:r>
        <w:rPr>
          <w:b/>
          <w:i/>
        </w:rPr>
        <w:t xml:space="preserve"> =</w:t>
      </w:r>
      <w:r w:rsidR="00CA2562">
        <w:rPr>
          <w:b/>
          <w:i/>
        </w:rPr>
        <w:t xml:space="preserve"> </w:t>
      </w:r>
      <w:r w:rsidR="00865EF1">
        <w:rPr>
          <w:b/>
          <w:i/>
          <w:lang w:val="de-DE"/>
        </w:rPr>
        <w:t>71.885,96</w:t>
      </w:r>
      <w:r w:rsidR="00865EF1" w:rsidRPr="00F44394">
        <w:rPr>
          <w:b/>
          <w:i/>
          <w:lang w:val="de-DE"/>
        </w:rPr>
        <w:t xml:space="preserve"> </w:t>
      </w:r>
      <w:proofErr w:type="spellStart"/>
      <w:r w:rsidR="00865EF1" w:rsidRPr="00F44394">
        <w:rPr>
          <w:b/>
          <w:i/>
          <w:lang w:val="de-DE"/>
        </w:rPr>
        <w:t>euros</w:t>
      </w:r>
      <w:proofErr w:type="spellEnd"/>
    </w:p>
    <w:p w:rsidR="00E71AA8" w:rsidRDefault="00E71AA8">
      <w:pPr>
        <w:spacing w:after="0"/>
        <w:jc w:val="both"/>
        <w:rPr>
          <w:b/>
          <w:i/>
        </w:rPr>
      </w:pPr>
    </w:p>
    <w:p w:rsidR="00E71AA8" w:rsidRPr="006B306B" w:rsidRDefault="0048489C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</w:rPr>
      </w:pPr>
      <w:r>
        <w:rPr>
          <w:b/>
          <w:i/>
        </w:rPr>
        <w:t>Recettes nettes 20</w:t>
      </w:r>
      <w:r w:rsidR="00AC04A8">
        <w:rPr>
          <w:b/>
          <w:i/>
        </w:rPr>
        <w:t>20</w:t>
      </w:r>
      <w:r w:rsidR="00832572">
        <w:rPr>
          <w:b/>
          <w:i/>
        </w:rPr>
        <w:t xml:space="preserve"> </w:t>
      </w:r>
      <w:r w:rsidR="00832572" w:rsidRPr="004C1464">
        <w:rPr>
          <w:b/>
          <w:i/>
        </w:rPr>
        <w:t xml:space="preserve">= </w:t>
      </w:r>
      <w:r w:rsidR="006E45CD">
        <w:rPr>
          <w:b/>
          <w:i/>
        </w:rPr>
        <w:t>20.</w:t>
      </w:r>
      <w:r w:rsidR="009A0596">
        <w:rPr>
          <w:b/>
          <w:i/>
        </w:rPr>
        <w:t>989,01</w:t>
      </w:r>
      <w:r w:rsidR="00CA2562" w:rsidRPr="006B306B">
        <w:rPr>
          <w:b/>
          <w:i/>
        </w:rPr>
        <w:t xml:space="preserve"> </w:t>
      </w:r>
      <w:r w:rsidR="000D5F87" w:rsidRPr="006B306B">
        <w:rPr>
          <w:b/>
          <w:i/>
        </w:rPr>
        <w:t>euros</w:t>
      </w:r>
    </w:p>
    <w:p w:rsidR="00E71AA8" w:rsidRDefault="00E71AA8">
      <w:pPr>
        <w:spacing w:after="0"/>
        <w:jc w:val="both"/>
      </w:pPr>
    </w:p>
    <w:p w:rsidR="00E71AA8" w:rsidRDefault="00832572">
      <w:pPr>
        <w:pStyle w:val="Paragraphedeliste"/>
        <w:numPr>
          <w:ilvl w:val="0"/>
          <w:numId w:val="1"/>
        </w:numPr>
        <w:spacing w:after="0"/>
        <w:jc w:val="both"/>
      </w:pPr>
      <w:r>
        <w:t>Cotisations :</w:t>
      </w:r>
    </w:p>
    <w:p w:rsidR="00E71AA8" w:rsidRDefault="00832572">
      <w:pPr>
        <w:pStyle w:val="Paragraphedeliste"/>
        <w:numPr>
          <w:ilvl w:val="1"/>
          <w:numId w:val="1"/>
        </w:numPr>
        <w:spacing w:after="0"/>
        <w:jc w:val="both"/>
      </w:pPr>
      <w:r>
        <w:t>Cotisations </w:t>
      </w:r>
      <w:r w:rsidRPr="00DD5236">
        <w:t xml:space="preserve">: </w:t>
      </w:r>
      <w:r w:rsidR="00392A60" w:rsidRPr="00DD5236">
        <w:rPr>
          <w:b/>
        </w:rPr>
        <w:t>2</w:t>
      </w:r>
      <w:r w:rsidR="00C96247">
        <w:rPr>
          <w:b/>
        </w:rPr>
        <w:t>0.634</w:t>
      </w:r>
      <w:r w:rsidR="00392A60" w:rsidRPr="00DD5236">
        <w:rPr>
          <w:b/>
        </w:rPr>
        <w:t xml:space="preserve"> €</w:t>
      </w:r>
      <w:r w:rsidR="00A533F6">
        <w:t xml:space="preserve"> </w:t>
      </w:r>
    </w:p>
    <w:p w:rsidR="00533DC7" w:rsidRDefault="00533DC7">
      <w:pPr>
        <w:pStyle w:val="Paragraphedeliste"/>
        <w:numPr>
          <w:ilvl w:val="1"/>
          <w:numId w:val="1"/>
        </w:numPr>
        <w:spacing w:after="0"/>
        <w:jc w:val="both"/>
      </w:pPr>
      <w:r>
        <w:t>Cotisations</w:t>
      </w:r>
      <w:r w:rsidR="00132956">
        <w:t xml:space="preserve"> </w:t>
      </w:r>
      <w:r w:rsidRPr="00132956">
        <w:rPr>
          <w:b/>
        </w:rPr>
        <w:t>non réglées</w:t>
      </w:r>
      <w:r>
        <w:t xml:space="preserve"> malgré plusieurs relances : </w:t>
      </w:r>
      <w:r w:rsidR="00C96247">
        <w:t>4</w:t>
      </w:r>
      <w:r>
        <w:t>5</w:t>
      </w:r>
    </w:p>
    <w:p w:rsidR="00E71AA8" w:rsidRPr="00B20128" w:rsidRDefault="00A533F6">
      <w:pPr>
        <w:pStyle w:val="Paragraphedeliste"/>
        <w:numPr>
          <w:ilvl w:val="1"/>
          <w:numId w:val="1"/>
        </w:numPr>
        <w:spacing w:after="0"/>
        <w:jc w:val="both"/>
      </w:pPr>
      <w:r w:rsidRPr="00B20128">
        <w:t>1 exemption de société : prolongation/commerce équitable</w:t>
      </w:r>
    </w:p>
    <w:p w:rsidR="00C96247" w:rsidRDefault="0048489C" w:rsidP="00C96247">
      <w:pPr>
        <w:pStyle w:val="Paragraphedeliste"/>
        <w:numPr>
          <w:ilvl w:val="1"/>
          <w:numId w:val="1"/>
        </w:numPr>
        <w:spacing w:after="0"/>
        <w:jc w:val="both"/>
      </w:pPr>
      <w:r>
        <w:t xml:space="preserve">Cotisations au prorata de nouveaux membres : </w:t>
      </w:r>
      <w:r w:rsidR="00392A60">
        <w:t>13</w:t>
      </w:r>
      <w:r>
        <w:t xml:space="preserve"> = </w:t>
      </w:r>
      <w:r w:rsidR="00392A60">
        <w:rPr>
          <w:b/>
        </w:rPr>
        <w:t>1</w:t>
      </w:r>
      <w:r w:rsidR="002B770E">
        <w:rPr>
          <w:b/>
        </w:rPr>
        <w:t>.</w:t>
      </w:r>
      <w:r w:rsidR="00392A60">
        <w:rPr>
          <w:b/>
        </w:rPr>
        <w:t>132</w:t>
      </w:r>
      <w:r w:rsidRPr="000D5F87">
        <w:rPr>
          <w:b/>
        </w:rPr>
        <w:t xml:space="preserve"> €</w:t>
      </w:r>
    </w:p>
    <w:p w:rsidR="00E71AA8" w:rsidRDefault="00E71AA8">
      <w:pPr>
        <w:spacing w:after="0"/>
        <w:jc w:val="both"/>
      </w:pPr>
    </w:p>
    <w:p w:rsidR="000D5F87" w:rsidRPr="000D5F87" w:rsidRDefault="004C1464" w:rsidP="000D5F8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Intérêts bancaires = </w:t>
      </w:r>
      <w:r w:rsidR="00392A60">
        <w:rPr>
          <w:b/>
        </w:rPr>
        <w:t>355.01</w:t>
      </w:r>
      <w:r w:rsidRPr="004C1464">
        <w:rPr>
          <w:b/>
        </w:rPr>
        <w:t xml:space="preserve"> €</w:t>
      </w:r>
    </w:p>
    <w:p w:rsidR="00E71AA8" w:rsidRDefault="00E71AA8">
      <w:pPr>
        <w:spacing w:after="0"/>
        <w:jc w:val="both"/>
      </w:pPr>
    </w:p>
    <w:p w:rsidR="00E71AA8" w:rsidRDefault="008E617C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</w:rPr>
      </w:pPr>
      <w:r>
        <w:rPr>
          <w:b/>
          <w:i/>
        </w:rPr>
        <w:t>Dépenses nettes 20</w:t>
      </w:r>
      <w:r w:rsidR="00AC04A8">
        <w:rPr>
          <w:b/>
          <w:i/>
        </w:rPr>
        <w:t>20</w:t>
      </w:r>
      <w:r w:rsidR="005F290D">
        <w:rPr>
          <w:b/>
          <w:i/>
        </w:rPr>
        <w:t xml:space="preserve"> = </w:t>
      </w:r>
      <w:r w:rsidR="002B770E">
        <w:rPr>
          <w:b/>
          <w:i/>
        </w:rPr>
        <w:t>4.503,64 euros</w:t>
      </w:r>
    </w:p>
    <w:p w:rsidR="00E10ECE" w:rsidRDefault="00E10ECE" w:rsidP="00E10ECE">
      <w:pPr>
        <w:pStyle w:val="Paragraphedeliste"/>
        <w:spacing w:after="0"/>
        <w:ind w:left="1440"/>
        <w:jc w:val="both"/>
        <w:rPr>
          <w:b/>
          <w:i/>
        </w:rPr>
      </w:pPr>
      <w:r>
        <w:rPr>
          <w:b/>
          <w:i/>
        </w:rPr>
        <w:t>Dépenses 20</w:t>
      </w:r>
      <w:r w:rsidR="00AC04A8">
        <w:rPr>
          <w:b/>
          <w:i/>
        </w:rPr>
        <w:t xml:space="preserve">20 </w:t>
      </w:r>
      <w:r>
        <w:rPr>
          <w:b/>
          <w:i/>
        </w:rPr>
        <w:t xml:space="preserve">avec antenne de Marseille = </w:t>
      </w:r>
      <w:r w:rsidR="002B770E">
        <w:rPr>
          <w:b/>
          <w:i/>
        </w:rPr>
        <w:t>16.424,78</w:t>
      </w:r>
      <w:r>
        <w:rPr>
          <w:b/>
          <w:i/>
        </w:rPr>
        <w:t xml:space="preserve"> euros</w:t>
      </w:r>
    </w:p>
    <w:p w:rsidR="00E71AA8" w:rsidRDefault="00E71AA8">
      <w:pPr>
        <w:spacing w:after="0"/>
        <w:jc w:val="both"/>
      </w:pPr>
    </w:p>
    <w:p w:rsidR="00E71AA8" w:rsidRDefault="00832572">
      <w:pPr>
        <w:pStyle w:val="Paragraphedeliste"/>
        <w:numPr>
          <w:ilvl w:val="0"/>
          <w:numId w:val="1"/>
        </w:numPr>
        <w:spacing w:after="0"/>
        <w:jc w:val="both"/>
      </w:pPr>
      <w:r>
        <w:rPr>
          <w:b/>
        </w:rPr>
        <w:t xml:space="preserve">Evénements organisés </w:t>
      </w:r>
      <w:r w:rsidR="008E4D9F">
        <w:rPr>
          <w:b/>
        </w:rPr>
        <w:t>par le BCFL et autre</w:t>
      </w:r>
      <w:r w:rsidR="0010598B">
        <w:rPr>
          <w:b/>
        </w:rPr>
        <w:t>s</w:t>
      </w:r>
      <w:r w:rsidR="008E4D9F">
        <w:rPr>
          <w:b/>
        </w:rPr>
        <w:t xml:space="preserve"> =</w:t>
      </w:r>
      <w:r w:rsidR="00D02229">
        <w:rPr>
          <w:b/>
        </w:rPr>
        <w:t xml:space="preserve"> </w:t>
      </w:r>
      <w:r w:rsidR="00BB09F1">
        <w:rPr>
          <w:b/>
        </w:rPr>
        <w:t>3</w:t>
      </w:r>
      <w:r w:rsidR="002B770E">
        <w:rPr>
          <w:b/>
        </w:rPr>
        <w:t>.</w:t>
      </w:r>
      <w:r w:rsidR="00BB09F1">
        <w:rPr>
          <w:b/>
        </w:rPr>
        <w:t xml:space="preserve">253,79 </w:t>
      </w:r>
      <w:r>
        <w:rPr>
          <w:b/>
        </w:rPr>
        <w:t>euros</w:t>
      </w:r>
    </w:p>
    <w:p w:rsidR="00D02229" w:rsidRDefault="00D02229">
      <w:pPr>
        <w:pStyle w:val="Paragraphedeliste"/>
        <w:numPr>
          <w:ilvl w:val="1"/>
          <w:numId w:val="1"/>
        </w:numPr>
        <w:spacing w:after="0"/>
        <w:jc w:val="both"/>
      </w:pPr>
      <w:r>
        <w:t xml:space="preserve">Ginko-Location salle Hestia 16/01/20 : </w:t>
      </w:r>
      <w:r w:rsidRPr="00D02229">
        <w:rPr>
          <w:b/>
        </w:rPr>
        <w:t>110,33 €</w:t>
      </w:r>
    </w:p>
    <w:p w:rsidR="00D02229" w:rsidRPr="00D02229" w:rsidRDefault="00D02229" w:rsidP="00D02229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t xml:space="preserve">Reportage déjeuner-Réception du Nouvel An du 31/01/20- Facture n°293 : </w:t>
      </w:r>
      <w:r w:rsidRPr="00D02229">
        <w:rPr>
          <w:b/>
        </w:rPr>
        <w:t>434,50 €</w:t>
      </w:r>
    </w:p>
    <w:p w:rsidR="00716C38" w:rsidRPr="00D02229" w:rsidRDefault="00D02229">
      <w:pPr>
        <w:pStyle w:val="Paragraphedeliste"/>
        <w:numPr>
          <w:ilvl w:val="1"/>
          <w:numId w:val="1"/>
        </w:numPr>
        <w:spacing w:after="0"/>
        <w:jc w:val="both"/>
      </w:pPr>
      <w:r w:rsidRPr="00D02229">
        <w:t>Remboursement Ambassade R</w:t>
      </w:r>
      <w:r w:rsidR="00BB09F1">
        <w:t>éception du</w:t>
      </w:r>
      <w:r w:rsidRPr="00D02229">
        <w:t xml:space="preserve"> Nouvel A</w:t>
      </w:r>
      <w:r>
        <w:t xml:space="preserve">n du 31/01/20 : </w:t>
      </w:r>
      <w:r w:rsidRPr="00D02229">
        <w:rPr>
          <w:b/>
        </w:rPr>
        <w:t>2</w:t>
      </w:r>
      <w:r w:rsidR="002B770E">
        <w:rPr>
          <w:b/>
        </w:rPr>
        <w:t>.</w:t>
      </w:r>
      <w:r w:rsidRPr="00D02229">
        <w:rPr>
          <w:b/>
        </w:rPr>
        <w:t>708,96 €</w:t>
      </w:r>
    </w:p>
    <w:p w:rsidR="00E71AA8" w:rsidRPr="00D02229" w:rsidRDefault="00E71AA8">
      <w:pPr>
        <w:spacing w:after="0"/>
        <w:jc w:val="both"/>
      </w:pPr>
    </w:p>
    <w:p w:rsidR="00E71AA8" w:rsidRDefault="00832572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Pap</w:t>
      </w:r>
      <w:r w:rsidR="00AC04A8">
        <w:rPr>
          <w:b/>
        </w:rPr>
        <w:t>e</w:t>
      </w:r>
      <w:r>
        <w:rPr>
          <w:b/>
        </w:rPr>
        <w:t>terie, frais bancaires et de</w:t>
      </w:r>
      <w:r w:rsidR="00F010FF">
        <w:rPr>
          <w:b/>
        </w:rPr>
        <w:t xml:space="preserve"> f</w:t>
      </w:r>
      <w:r w:rsidR="00BB09F1">
        <w:rPr>
          <w:b/>
        </w:rPr>
        <w:t xml:space="preserve">onctionnements et autre = </w:t>
      </w:r>
      <w:r w:rsidR="0010598B">
        <w:rPr>
          <w:b/>
        </w:rPr>
        <w:t xml:space="preserve">349,75 </w:t>
      </w:r>
      <w:r>
        <w:rPr>
          <w:b/>
        </w:rPr>
        <w:t>euros</w:t>
      </w:r>
    </w:p>
    <w:p w:rsidR="00E71AA8" w:rsidRDefault="008E4D9F" w:rsidP="008E4D9F">
      <w:pPr>
        <w:pStyle w:val="Paragraphedeliste"/>
        <w:numPr>
          <w:ilvl w:val="1"/>
          <w:numId w:val="1"/>
        </w:numPr>
        <w:spacing w:after="0"/>
        <w:jc w:val="both"/>
      </w:pPr>
      <w:r>
        <w:lastRenderedPageBreak/>
        <w:t>Remboursement Ambassade affranchissement</w:t>
      </w:r>
      <w:r w:rsidR="00D95C5B">
        <w:t xml:space="preserve"> courrier (13/02/2019)</w:t>
      </w:r>
      <w:r w:rsidR="00902FCA">
        <w:t> :</w:t>
      </w:r>
      <w:r w:rsidR="00950CCA">
        <w:t xml:space="preserve"> </w:t>
      </w:r>
      <w:r w:rsidR="00BB09F1">
        <w:rPr>
          <w:b/>
        </w:rPr>
        <w:t>227,35</w:t>
      </w:r>
      <w:r w:rsidR="00950CCA">
        <w:rPr>
          <w:b/>
        </w:rPr>
        <w:t xml:space="preserve"> </w:t>
      </w:r>
      <w:r w:rsidR="00902FCA" w:rsidRPr="0048778D">
        <w:rPr>
          <w:b/>
        </w:rPr>
        <w:t>€</w:t>
      </w:r>
    </w:p>
    <w:p w:rsidR="00223853" w:rsidRDefault="00223853" w:rsidP="008E4D9F">
      <w:pPr>
        <w:pStyle w:val="Paragraphedeliste"/>
        <w:numPr>
          <w:ilvl w:val="1"/>
          <w:numId w:val="1"/>
        </w:numPr>
        <w:spacing w:after="0"/>
        <w:jc w:val="both"/>
      </w:pPr>
      <w:r w:rsidRPr="00223853">
        <w:t xml:space="preserve">Frais bancaires (cotisations Jazz) = </w:t>
      </w:r>
      <w:r w:rsidRPr="00223853">
        <w:rPr>
          <w:b/>
        </w:rPr>
        <w:t>122,4 €</w:t>
      </w:r>
      <w:r w:rsidRPr="00223853">
        <w:t xml:space="preserve"> </w:t>
      </w:r>
    </w:p>
    <w:p w:rsidR="008E4D9F" w:rsidRDefault="008E4D9F" w:rsidP="008E4D9F">
      <w:pPr>
        <w:spacing w:after="0"/>
        <w:jc w:val="both"/>
      </w:pPr>
    </w:p>
    <w:p w:rsidR="00BB09F1" w:rsidRPr="00BB09F1" w:rsidRDefault="00606EA4" w:rsidP="00812479">
      <w:pPr>
        <w:pStyle w:val="Paragraphedeliste"/>
        <w:numPr>
          <w:ilvl w:val="0"/>
          <w:numId w:val="13"/>
        </w:numPr>
        <w:spacing w:after="0"/>
        <w:jc w:val="both"/>
      </w:pPr>
      <w:r>
        <w:rPr>
          <w:b/>
        </w:rPr>
        <w:t>Frais</w:t>
      </w:r>
      <w:r w:rsidR="005E5962">
        <w:rPr>
          <w:b/>
        </w:rPr>
        <w:t xml:space="preserve"> de l’antenne économique à</w:t>
      </w:r>
      <w:r w:rsidR="00812479" w:rsidRPr="00812479">
        <w:rPr>
          <w:b/>
        </w:rPr>
        <w:t xml:space="preserve"> </w:t>
      </w:r>
      <w:r w:rsidR="00BB09F1">
        <w:rPr>
          <w:b/>
        </w:rPr>
        <w:t>Marseille (</w:t>
      </w:r>
      <w:r w:rsidR="006B306B">
        <w:rPr>
          <w:b/>
        </w:rPr>
        <w:t>loyers 2020</w:t>
      </w:r>
      <w:r w:rsidR="00812479" w:rsidRPr="00812479">
        <w:rPr>
          <w:b/>
        </w:rPr>
        <w:t xml:space="preserve">) = </w:t>
      </w:r>
      <w:r w:rsidR="006B306B">
        <w:rPr>
          <w:b/>
        </w:rPr>
        <w:t>11.9</w:t>
      </w:r>
      <w:r w:rsidR="002B770E">
        <w:rPr>
          <w:b/>
        </w:rPr>
        <w:t>21</w:t>
      </w:r>
      <w:r w:rsidR="006B306B">
        <w:rPr>
          <w:b/>
        </w:rPr>
        <w:t>,</w:t>
      </w:r>
      <w:r w:rsidR="002B770E">
        <w:rPr>
          <w:b/>
        </w:rPr>
        <w:t>1</w:t>
      </w:r>
      <w:r w:rsidR="006B306B">
        <w:rPr>
          <w:b/>
        </w:rPr>
        <w:t>4 euros</w:t>
      </w:r>
    </w:p>
    <w:p w:rsidR="00812479" w:rsidRPr="00812479" w:rsidRDefault="00812479" w:rsidP="006B306B">
      <w:pPr>
        <w:spacing w:after="0"/>
        <w:jc w:val="both"/>
      </w:pPr>
    </w:p>
    <w:p w:rsidR="00812479" w:rsidRPr="00C96247" w:rsidRDefault="00812479" w:rsidP="00812479">
      <w:pPr>
        <w:pStyle w:val="Paragraphedeliste"/>
        <w:spacing w:after="0"/>
        <w:jc w:val="both"/>
        <w:rPr>
          <w:i/>
        </w:rPr>
      </w:pPr>
      <w:r w:rsidRPr="00C96247">
        <w:rPr>
          <w:i/>
        </w:rPr>
        <w:t>Somme remboursée</w:t>
      </w:r>
      <w:r w:rsidR="005E5962" w:rsidRPr="00C96247">
        <w:rPr>
          <w:i/>
        </w:rPr>
        <w:t xml:space="preserve"> en 202</w:t>
      </w:r>
      <w:r w:rsidR="002B770E" w:rsidRPr="00C96247">
        <w:rPr>
          <w:i/>
        </w:rPr>
        <w:t>1</w:t>
      </w:r>
      <w:r w:rsidRPr="00C96247">
        <w:rPr>
          <w:i/>
        </w:rPr>
        <w:t xml:space="preserve"> par la Chambre de Commerce au BCFL</w:t>
      </w:r>
      <w:r w:rsidR="006B306B" w:rsidRPr="00C96247">
        <w:rPr>
          <w:i/>
        </w:rPr>
        <w:t> </w:t>
      </w:r>
    </w:p>
    <w:p w:rsidR="00E71AA8" w:rsidRPr="00646E42" w:rsidRDefault="00E71AA8">
      <w:pPr>
        <w:spacing w:after="0"/>
        <w:jc w:val="both"/>
        <w:rPr>
          <w:b/>
          <w:color w:val="FF0000"/>
        </w:rPr>
      </w:pPr>
    </w:p>
    <w:p w:rsidR="00F92157" w:rsidRPr="00E412F8" w:rsidRDefault="00F92157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</w:rPr>
      </w:pPr>
      <w:r w:rsidRPr="00E412F8">
        <w:rPr>
          <w:b/>
          <w:i/>
        </w:rPr>
        <w:t>Trésorerie</w:t>
      </w:r>
      <w:r w:rsidR="00845C98" w:rsidRPr="00E412F8">
        <w:rPr>
          <w:b/>
          <w:i/>
        </w:rPr>
        <w:t xml:space="preserve"> (compte rémunéré)</w:t>
      </w:r>
      <w:r w:rsidR="00974EB6">
        <w:rPr>
          <w:b/>
          <w:i/>
        </w:rPr>
        <w:t xml:space="preserve"> au 31 décembre 20</w:t>
      </w:r>
      <w:r w:rsidR="00AC04A8">
        <w:rPr>
          <w:b/>
          <w:i/>
        </w:rPr>
        <w:t>20</w:t>
      </w:r>
      <w:r w:rsidRPr="00E412F8">
        <w:rPr>
          <w:b/>
          <w:i/>
        </w:rPr>
        <w:t xml:space="preserve"> = </w:t>
      </w:r>
      <w:r w:rsidR="0048489C" w:rsidRPr="00DD5236">
        <w:rPr>
          <w:b/>
          <w:i/>
        </w:rPr>
        <w:t>47.</w:t>
      </w:r>
      <w:r w:rsidR="00392A60" w:rsidRPr="00DD5236">
        <w:rPr>
          <w:b/>
          <w:i/>
        </w:rPr>
        <w:t>693,48</w:t>
      </w:r>
      <w:r w:rsidRPr="00DD5236">
        <w:rPr>
          <w:b/>
          <w:i/>
        </w:rPr>
        <w:t xml:space="preserve"> euros</w:t>
      </w:r>
    </w:p>
    <w:p w:rsidR="00F92157" w:rsidRPr="00E412F8" w:rsidRDefault="00F92157" w:rsidP="00F92157">
      <w:pPr>
        <w:spacing w:after="0"/>
        <w:jc w:val="both"/>
        <w:rPr>
          <w:b/>
          <w:i/>
        </w:rPr>
      </w:pPr>
    </w:p>
    <w:p w:rsidR="00E10ECE" w:rsidRPr="00C96247" w:rsidRDefault="00832572" w:rsidP="00C96247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  <w:lang w:val="de-DE"/>
        </w:rPr>
      </w:pPr>
      <w:r w:rsidRPr="00F44394">
        <w:rPr>
          <w:b/>
          <w:i/>
          <w:lang w:val="de-DE"/>
        </w:rPr>
        <w:t>Solde au 1</w:t>
      </w:r>
      <w:r w:rsidRPr="00F44394">
        <w:rPr>
          <w:b/>
          <w:i/>
          <w:vertAlign w:val="superscript"/>
          <w:lang w:val="de-DE"/>
        </w:rPr>
        <w:t>er</w:t>
      </w:r>
      <w:r w:rsidR="0048778D" w:rsidRPr="00F44394">
        <w:rPr>
          <w:b/>
          <w:i/>
          <w:lang w:val="de-DE"/>
        </w:rPr>
        <w:t xml:space="preserve"> </w:t>
      </w:r>
      <w:proofErr w:type="spellStart"/>
      <w:r w:rsidR="0048778D" w:rsidRPr="00F44394">
        <w:rPr>
          <w:b/>
          <w:i/>
          <w:lang w:val="de-DE"/>
        </w:rPr>
        <w:t>janvier</w:t>
      </w:r>
      <w:proofErr w:type="spellEnd"/>
      <w:r w:rsidR="006C56CE">
        <w:rPr>
          <w:b/>
          <w:i/>
          <w:lang w:val="de-DE"/>
        </w:rPr>
        <w:t xml:space="preserve"> 20</w:t>
      </w:r>
      <w:r w:rsidR="00AC04A8">
        <w:rPr>
          <w:b/>
          <w:i/>
          <w:lang w:val="de-DE"/>
        </w:rPr>
        <w:t>21</w:t>
      </w:r>
      <w:r w:rsidR="0048778D" w:rsidRPr="00F44394">
        <w:rPr>
          <w:b/>
          <w:i/>
          <w:lang w:val="de-DE"/>
        </w:rPr>
        <w:t xml:space="preserve"> = </w:t>
      </w:r>
      <w:r w:rsidR="00DD5236">
        <w:rPr>
          <w:b/>
          <w:i/>
          <w:lang w:val="de-DE"/>
        </w:rPr>
        <w:t>76.913,19</w:t>
      </w:r>
      <w:r w:rsidR="00F92157" w:rsidRPr="00DD5236">
        <w:rPr>
          <w:b/>
          <w:i/>
          <w:lang w:val="de-DE"/>
        </w:rPr>
        <w:t xml:space="preserve"> </w:t>
      </w:r>
      <w:proofErr w:type="spellStart"/>
      <w:r w:rsidRPr="00DD5236">
        <w:rPr>
          <w:b/>
          <w:i/>
          <w:lang w:val="de-DE"/>
        </w:rPr>
        <w:t>euros</w:t>
      </w:r>
      <w:proofErr w:type="spellEnd"/>
    </w:p>
    <w:p w:rsidR="00744D0F" w:rsidRPr="00F44394" w:rsidRDefault="00744D0F">
      <w:pPr>
        <w:spacing w:after="0"/>
        <w:jc w:val="both"/>
        <w:rPr>
          <w:lang w:val="de-DE"/>
        </w:rPr>
      </w:pPr>
    </w:p>
    <w:p w:rsidR="00E71AA8" w:rsidRDefault="00832572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</w:rPr>
      </w:pPr>
      <w:r>
        <w:rPr>
          <w:b/>
          <w:i/>
        </w:rPr>
        <w:t>Contributions offertes aux frais de fonctionnement du BCFL</w:t>
      </w:r>
    </w:p>
    <w:p w:rsidR="00E71AA8" w:rsidRDefault="00E71AA8">
      <w:pPr>
        <w:spacing w:after="0"/>
        <w:jc w:val="both"/>
      </w:pPr>
    </w:p>
    <w:p w:rsidR="00E71AA8" w:rsidRDefault="00832572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Mise à disposition de personnel : Laurence Sdika - CC ; </w:t>
      </w:r>
      <w:r w:rsidR="00F44394">
        <w:t>Tim Kesseler</w:t>
      </w:r>
      <w:r w:rsidR="00AC04A8">
        <w:t>/Cátia Gonçalves</w:t>
      </w:r>
      <w:r w:rsidR="00F44394">
        <w:t>, Edwige Wygoda</w:t>
      </w:r>
      <w:r w:rsidR="00845C98">
        <w:t xml:space="preserve"> - Ambassade</w:t>
      </w:r>
    </w:p>
    <w:p w:rsidR="00845C98" w:rsidRDefault="00832572" w:rsidP="00F44394">
      <w:pPr>
        <w:pStyle w:val="Paragraphedeliste"/>
        <w:numPr>
          <w:ilvl w:val="0"/>
          <w:numId w:val="3"/>
        </w:numPr>
        <w:spacing w:after="0"/>
        <w:jc w:val="both"/>
      </w:pPr>
      <w:r>
        <w:t>Mise à disposition de la Résidence de l’ambassadeur pour accueillir des événements BCFL</w:t>
      </w:r>
    </w:p>
    <w:p w:rsidR="00C96247" w:rsidRPr="00FC407B" w:rsidRDefault="00832572" w:rsidP="00FC407B">
      <w:pPr>
        <w:pStyle w:val="Paragraphedeliste"/>
        <w:numPr>
          <w:ilvl w:val="0"/>
          <w:numId w:val="3"/>
        </w:numPr>
        <w:spacing w:after="0"/>
        <w:jc w:val="both"/>
      </w:pPr>
      <w:r>
        <w:t>Site Internet du BCFL et newsletter (CC)</w:t>
      </w:r>
    </w:p>
    <w:p w:rsidR="00C96247" w:rsidRDefault="00C96247" w:rsidP="002B770E">
      <w:pPr>
        <w:pStyle w:val="Paragraphedeliste"/>
        <w:spacing w:after="0"/>
        <w:jc w:val="center"/>
        <w:rPr>
          <w:b/>
          <w:sz w:val="24"/>
          <w:u w:val="single"/>
        </w:rPr>
      </w:pPr>
    </w:p>
    <w:p w:rsidR="002B770E" w:rsidRDefault="002B770E" w:rsidP="002B770E">
      <w:pPr>
        <w:pStyle w:val="Paragraphedeliste"/>
        <w:spacing w:after="0"/>
        <w:jc w:val="center"/>
        <w:rPr>
          <w:b/>
          <w:sz w:val="24"/>
          <w:u w:val="single"/>
        </w:rPr>
      </w:pPr>
    </w:p>
    <w:p w:rsidR="00E71AA8" w:rsidRDefault="006D6DB5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PERSPECTIVES BUDGETAIRES 20</w:t>
      </w:r>
      <w:r w:rsidR="002B770E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>1</w:t>
      </w:r>
    </w:p>
    <w:p w:rsidR="00E71AA8" w:rsidRDefault="00E71AA8">
      <w:pPr>
        <w:spacing w:after="0"/>
        <w:jc w:val="both"/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2"/>
      </w:tblGrid>
      <w:tr w:rsidR="00E71AA8">
        <w:tc>
          <w:tcPr>
            <w:tcW w:w="9212" w:type="dxa"/>
            <w:shd w:val="clear" w:color="auto" w:fill="BFBFBF" w:themeFill="background1" w:themeFillShade="BF"/>
          </w:tcPr>
          <w:p w:rsidR="00E71AA8" w:rsidRPr="00AC04A8" w:rsidRDefault="00E71AA8">
            <w:pPr>
              <w:jc w:val="both"/>
              <w:rPr>
                <w:highlight w:val="yellow"/>
              </w:rPr>
            </w:pPr>
          </w:p>
          <w:p w:rsidR="00E71AA8" w:rsidRPr="002B770E" w:rsidRDefault="00832572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2B770E">
              <w:t xml:space="preserve">Sur le plan des </w:t>
            </w:r>
            <w:r w:rsidRPr="006B3067">
              <w:rPr>
                <w:b/>
              </w:rPr>
              <w:t>dépenses</w:t>
            </w:r>
            <w:r w:rsidRPr="002B770E">
              <w:t xml:space="preserve">, </w:t>
            </w:r>
            <w:r w:rsidR="00744D0F" w:rsidRPr="002B770E">
              <w:t>la crise sanitaire</w:t>
            </w:r>
            <w:r w:rsidR="008E3834" w:rsidRPr="002B770E">
              <w:t xml:space="preserve"> du Covid-19</w:t>
            </w:r>
            <w:r w:rsidR="00744D0F" w:rsidRPr="002B770E">
              <w:t xml:space="preserve"> </w:t>
            </w:r>
            <w:r w:rsidR="002B770E" w:rsidRPr="002B770E">
              <w:t>a eu un impact certain sur</w:t>
            </w:r>
            <w:r w:rsidR="00744D0F" w:rsidRPr="002B770E">
              <w:t xml:space="preserve"> l</w:t>
            </w:r>
            <w:r w:rsidR="008E3834" w:rsidRPr="002B770E">
              <w:t>e nombre d’activités qui ont pu être organisé tout au long de l’année</w:t>
            </w:r>
            <w:r w:rsidR="00226CFF" w:rsidRPr="002B770E">
              <w:t xml:space="preserve"> 202</w:t>
            </w:r>
            <w:r w:rsidR="006F2619">
              <w:t>1</w:t>
            </w:r>
            <w:r w:rsidR="008E3834" w:rsidRPr="002B770E">
              <w:t xml:space="preserve">. </w:t>
            </w:r>
            <w:r w:rsidR="006F2619">
              <w:t xml:space="preserve">Les dépenses resteront donc très basses en 2021 et </w:t>
            </w:r>
            <w:r w:rsidR="00FC407B">
              <w:t xml:space="preserve">ne </w:t>
            </w:r>
            <w:r w:rsidR="006F2619">
              <w:t xml:space="preserve">devraient augmenter </w:t>
            </w:r>
            <w:r w:rsidR="00FC407B">
              <w:t>qu’</w:t>
            </w:r>
            <w:r w:rsidR="006F2619">
              <w:t>avec la reprise des activités en fin d’année et pour 2022.</w:t>
            </w:r>
          </w:p>
          <w:p w:rsidR="00C95516" w:rsidRPr="00AC04A8" w:rsidRDefault="00C95516" w:rsidP="00C95516">
            <w:pPr>
              <w:pStyle w:val="Paragraphedeliste"/>
              <w:rPr>
                <w:highlight w:val="yellow"/>
              </w:rPr>
            </w:pPr>
          </w:p>
          <w:p w:rsidR="00C95516" w:rsidRPr="00FC407B" w:rsidRDefault="00C95516">
            <w:pPr>
              <w:pStyle w:val="Paragraphedeliste"/>
              <w:numPr>
                <w:ilvl w:val="0"/>
                <w:numId w:val="6"/>
              </w:numPr>
              <w:jc w:val="both"/>
            </w:pPr>
            <w:r w:rsidRPr="00FC407B">
              <w:t xml:space="preserve">Les </w:t>
            </w:r>
            <w:r w:rsidRPr="00FC407B">
              <w:rPr>
                <w:b/>
              </w:rPr>
              <w:t>cotisations en 2021 font à titre exceptionnel l’objet d’une ristourne de 50%</w:t>
            </w:r>
            <w:r w:rsidRPr="00FC407B">
              <w:t xml:space="preserve"> pour tenir compte de la baisse substantielle des activités du BCFL due à la crise sanitaire. Les recettes seront ainsi divisées par deux </w:t>
            </w:r>
            <w:r w:rsidR="00FC407B" w:rsidRPr="00FC407B">
              <w:t>mais vu les faibles dépenses engagées pour 2021, le solde restera largement positif avec notamment le remboursement des frais de fonctionnement de l’antenne économique à Marseille</w:t>
            </w:r>
            <w:r w:rsidR="00FC407B">
              <w:t>.</w:t>
            </w:r>
          </w:p>
          <w:p w:rsidR="00E71AA8" w:rsidRDefault="00E71AA8">
            <w:pPr>
              <w:jc w:val="both"/>
            </w:pPr>
          </w:p>
        </w:tc>
      </w:tr>
    </w:tbl>
    <w:p w:rsidR="00E71AA8" w:rsidRDefault="00E71AA8">
      <w:pPr>
        <w:spacing w:after="0"/>
        <w:jc w:val="both"/>
      </w:pPr>
    </w:p>
    <w:p w:rsidR="00E71AA8" w:rsidRDefault="00B74551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Situation au </w:t>
      </w:r>
      <w:r w:rsidR="001D50AC" w:rsidRPr="00E5690C">
        <w:rPr>
          <w:b/>
          <w:i/>
        </w:rPr>
        <w:t>22</w:t>
      </w:r>
      <w:r w:rsidR="00F44394">
        <w:rPr>
          <w:b/>
          <w:i/>
        </w:rPr>
        <w:t xml:space="preserve"> octobre</w:t>
      </w:r>
      <w:r w:rsidR="00832572">
        <w:rPr>
          <w:b/>
          <w:i/>
        </w:rPr>
        <w:t xml:space="preserve"> </w:t>
      </w:r>
      <w:r w:rsidR="00F44394">
        <w:rPr>
          <w:b/>
          <w:i/>
        </w:rPr>
        <w:t>202</w:t>
      </w:r>
      <w:r w:rsidR="00AC04A8">
        <w:rPr>
          <w:b/>
          <w:i/>
        </w:rPr>
        <w:t>1</w:t>
      </w:r>
    </w:p>
    <w:p w:rsidR="00E71AA8" w:rsidRDefault="00E71AA8">
      <w:pPr>
        <w:spacing w:after="0"/>
        <w:jc w:val="both"/>
      </w:pPr>
    </w:p>
    <w:p w:rsidR="00E71AA8" w:rsidRPr="00AE28BB" w:rsidRDefault="006F618C">
      <w:pPr>
        <w:pStyle w:val="Paragraphedeliste"/>
        <w:numPr>
          <w:ilvl w:val="2"/>
          <w:numId w:val="2"/>
        </w:numPr>
        <w:spacing w:after="0"/>
        <w:jc w:val="both"/>
        <w:rPr>
          <w:b/>
          <w:i/>
        </w:rPr>
      </w:pPr>
      <w:r w:rsidRPr="00AE28BB">
        <w:rPr>
          <w:b/>
          <w:i/>
        </w:rPr>
        <w:t>Report du solde 2020</w:t>
      </w:r>
      <w:r w:rsidR="00C70C54" w:rsidRPr="00AE28BB">
        <w:rPr>
          <w:b/>
          <w:i/>
        </w:rPr>
        <w:t xml:space="preserve"> = </w:t>
      </w:r>
      <w:r w:rsidR="00DD5236" w:rsidRPr="00AE28BB">
        <w:rPr>
          <w:b/>
          <w:i/>
          <w:lang w:val="de-DE"/>
        </w:rPr>
        <w:t>76.913,19</w:t>
      </w:r>
      <w:r w:rsidR="00A64D69" w:rsidRPr="00AE28BB">
        <w:rPr>
          <w:b/>
          <w:i/>
          <w:lang w:val="de-DE"/>
        </w:rPr>
        <w:t xml:space="preserve"> </w:t>
      </w:r>
      <w:proofErr w:type="spellStart"/>
      <w:r w:rsidR="00A64D69" w:rsidRPr="00AE28BB">
        <w:rPr>
          <w:b/>
          <w:i/>
          <w:lang w:val="de-DE"/>
        </w:rPr>
        <w:t>euros</w:t>
      </w:r>
      <w:proofErr w:type="spellEnd"/>
    </w:p>
    <w:p w:rsidR="00E71AA8" w:rsidRPr="00AE28BB" w:rsidRDefault="00E71AA8">
      <w:pPr>
        <w:spacing w:after="0"/>
        <w:jc w:val="both"/>
        <w:rPr>
          <w:b/>
          <w:i/>
        </w:rPr>
      </w:pPr>
    </w:p>
    <w:p w:rsidR="00E71AA8" w:rsidRPr="00AE28BB" w:rsidRDefault="00832572">
      <w:pPr>
        <w:pStyle w:val="Paragraphedeliste"/>
        <w:numPr>
          <w:ilvl w:val="2"/>
          <w:numId w:val="2"/>
        </w:numPr>
        <w:spacing w:after="0"/>
        <w:jc w:val="both"/>
        <w:rPr>
          <w:b/>
          <w:i/>
          <w:color w:val="FF0000"/>
        </w:rPr>
      </w:pPr>
      <w:r w:rsidRPr="00AE28BB">
        <w:rPr>
          <w:b/>
          <w:i/>
        </w:rPr>
        <w:t>Recettes</w:t>
      </w:r>
      <w:r w:rsidR="00F9120B" w:rsidRPr="00AE28BB">
        <w:rPr>
          <w:b/>
          <w:i/>
        </w:rPr>
        <w:t xml:space="preserve"> </w:t>
      </w:r>
      <w:r w:rsidR="002B0A36" w:rsidRPr="00AE28BB">
        <w:rPr>
          <w:b/>
          <w:i/>
        </w:rPr>
        <w:t xml:space="preserve">= </w:t>
      </w:r>
      <w:r w:rsidR="00E5690C" w:rsidRPr="00E5690C">
        <w:rPr>
          <w:b/>
          <w:i/>
        </w:rPr>
        <w:t>35.461,76</w:t>
      </w:r>
      <w:r w:rsidR="00E5690C">
        <w:rPr>
          <w:b/>
          <w:i/>
        </w:rPr>
        <w:t xml:space="preserve"> </w:t>
      </w:r>
      <w:r w:rsidRPr="00AE28BB">
        <w:rPr>
          <w:b/>
          <w:i/>
        </w:rPr>
        <w:t>euros</w:t>
      </w:r>
      <w:r w:rsidR="00757601" w:rsidRPr="00AE28BB">
        <w:rPr>
          <w:b/>
          <w:i/>
        </w:rPr>
        <w:t xml:space="preserve"> </w:t>
      </w:r>
    </w:p>
    <w:p w:rsidR="00E71AA8" w:rsidRPr="009A0596" w:rsidRDefault="00E71AA8">
      <w:pPr>
        <w:spacing w:after="0"/>
        <w:jc w:val="both"/>
        <w:rPr>
          <w:b/>
          <w:i/>
        </w:rPr>
      </w:pPr>
    </w:p>
    <w:p w:rsidR="00E71AA8" w:rsidRPr="00A721FF" w:rsidRDefault="00832572">
      <w:pPr>
        <w:pStyle w:val="Paragraphedeliste"/>
        <w:numPr>
          <w:ilvl w:val="0"/>
          <w:numId w:val="1"/>
        </w:numPr>
        <w:spacing w:after="0"/>
        <w:jc w:val="both"/>
      </w:pPr>
      <w:r w:rsidRPr="009A0596">
        <w:t>Coti</w:t>
      </w:r>
      <w:r w:rsidR="009E70E4" w:rsidRPr="009A0596">
        <w:t>sati</w:t>
      </w:r>
      <w:r w:rsidR="00CB0DD5" w:rsidRPr="009A0596">
        <w:t>ons</w:t>
      </w:r>
      <w:r w:rsidR="009A0596" w:rsidRPr="009A0596">
        <w:t xml:space="preserve"> : </w:t>
      </w:r>
      <w:r w:rsidR="009A0596" w:rsidRPr="009A0596">
        <w:rPr>
          <w:b/>
        </w:rPr>
        <w:t>15.</w:t>
      </w:r>
      <w:r w:rsidR="00E5690C">
        <w:rPr>
          <w:b/>
        </w:rPr>
        <w:t>420</w:t>
      </w:r>
      <w:r w:rsidR="009A0596" w:rsidRPr="009A0596">
        <w:rPr>
          <w:b/>
        </w:rPr>
        <w:t>,5 €</w:t>
      </w:r>
    </w:p>
    <w:p w:rsidR="00A721FF" w:rsidRPr="009A0596" w:rsidRDefault="00A721FF" w:rsidP="00A721FF">
      <w:pPr>
        <w:pStyle w:val="Paragraphedeliste"/>
        <w:spacing w:after="0"/>
        <w:jc w:val="both"/>
      </w:pPr>
    </w:p>
    <w:p w:rsidR="003D371E" w:rsidRPr="009A0596" w:rsidRDefault="003D371E" w:rsidP="009A0596">
      <w:pPr>
        <w:pStyle w:val="Paragraphedeliste"/>
        <w:numPr>
          <w:ilvl w:val="1"/>
          <w:numId w:val="1"/>
        </w:numPr>
        <w:spacing w:after="0"/>
        <w:jc w:val="both"/>
      </w:pPr>
      <w:r w:rsidRPr="009A0596">
        <w:t>1 exemption individuelle : association sans but lucratif</w:t>
      </w:r>
    </w:p>
    <w:p w:rsidR="00385099" w:rsidRPr="009A0596" w:rsidRDefault="00DE72A3" w:rsidP="009A0596">
      <w:pPr>
        <w:pStyle w:val="Paragraphedeliste"/>
        <w:numPr>
          <w:ilvl w:val="1"/>
          <w:numId w:val="1"/>
        </w:numPr>
        <w:spacing w:after="0"/>
        <w:jc w:val="both"/>
      </w:pPr>
      <w:r w:rsidRPr="009A0596">
        <w:t>1 adhésion en suspens</w:t>
      </w:r>
    </w:p>
    <w:p w:rsidR="00385099" w:rsidRPr="009A0596" w:rsidRDefault="00DD5236" w:rsidP="009A0596">
      <w:pPr>
        <w:pStyle w:val="Paragraphedeliste"/>
        <w:numPr>
          <w:ilvl w:val="1"/>
          <w:numId w:val="1"/>
        </w:numPr>
        <w:spacing w:after="0"/>
        <w:jc w:val="both"/>
      </w:pPr>
      <w:r w:rsidRPr="009A0596">
        <w:t>1 adhésion gelée</w:t>
      </w:r>
      <w:r w:rsidR="00385099" w:rsidRPr="009A0596">
        <w:t xml:space="preserve"> (report 2022)</w:t>
      </w:r>
    </w:p>
    <w:p w:rsidR="00F9120B" w:rsidRDefault="009A0596" w:rsidP="009A0596">
      <w:pPr>
        <w:pStyle w:val="Paragraphedeliste"/>
        <w:numPr>
          <w:ilvl w:val="1"/>
          <w:numId w:val="1"/>
        </w:numPr>
        <w:spacing w:after="0"/>
        <w:jc w:val="both"/>
      </w:pPr>
      <w:r>
        <w:t>Arriérés c</w:t>
      </w:r>
      <w:r w:rsidR="00DD5236" w:rsidRPr="009A0596">
        <w:t>otisations 2019+2020 :</w:t>
      </w:r>
      <w:r w:rsidR="00757601" w:rsidRPr="009A0596">
        <w:t xml:space="preserve"> 5.598</w:t>
      </w:r>
      <w:r w:rsidR="00DD5236" w:rsidRPr="009A0596">
        <w:t>,50 €</w:t>
      </w:r>
    </w:p>
    <w:p w:rsidR="00F97C17" w:rsidRPr="00E5690C" w:rsidRDefault="00F97C17" w:rsidP="009A0596">
      <w:pPr>
        <w:pStyle w:val="Paragraphedeliste"/>
        <w:numPr>
          <w:ilvl w:val="1"/>
          <w:numId w:val="1"/>
        </w:numPr>
        <w:spacing w:after="0"/>
        <w:jc w:val="both"/>
      </w:pPr>
      <w:r w:rsidRPr="00E5690C">
        <w:lastRenderedPageBreak/>
        <w:t xml:space="preserve">Remboursement BCFL frais de fonctionnement 2019+2020 de l’antenne économique à Marseille : </w:t>
      </w:r>
      <w:r w:rsidRPr="00E5690C">
        <w:rPr>
          <w:rFonts w:cstheme="minorHAnsi"/>
          <w:szCs w:val="14"/>
        </w:rPr>
        <w:t>19 792,77</w:t>
      </w:r>
    </w:p>
    <w:p w:rsidR="009A0596" w:rsidRPr="009A0596" w:rsidRDefault="009A0596" w:rsidP="009A0596">
      <w:pPr>
        <w:pStyle w:val="Paragraphedeliste"/>
        <w:spacing w:after="0"/>
        <w:ind w:left="1440"/>
        <w:jc w:val="both"/>
      </w:pPr>
    </w:p>
    <w:p w:rsidR="00A64D69" w:rsidRPr="00865EF1" w:rsidRDefault="009A0596" w:rsidP="009A0596">
      <w:pPr>
        <w:pStyle w:val="Paragraphedeliste"/>
        <w:numPr>
          <w:ilvl w:val="0"/>
          <w:numId w:val="16"/>
        </w:numPr>
        <w:spacing w:after="0"/>
        <w:jc w:val="both"/>
        <w:rPr>
          <w:b/>
          <w:i/>
        </w:rPr>
      </w:pPr>
      <w:r>
        <w:t xml:space="preserve">Intérêts bancaires : </w:t>
      </w:r>
      <w:r w:rsidRPr="00865EF1">
        <w:rPr>
          <w:b/>
        </w:rPr>
        <w:t>248,49 euros</w:t>
      </w:r>
    </w:p>
    <w:p w:rsidR="00865EF1" w:rsidRPr="009A0596" w:rsidRDefault="00865EF1" w:rsidP="00865EF1">
      <w:pPr>
        <w:pStyle w:val="Paragraphedeliste"/>
        <w:spacing w:after="0"/>
        <w:jc w:val="both"/>
        <w:rPr>
          <w:b/>
          <w:i/>
        </w:rPr>
      </w:pPr>
    </w:p>
    <w:p w:rsidR="00A64D69" w:rsidRPr="00AE28BB" w:rsidRDefault="004312D0" w:rsidP="00A64D69">
      <w:pPr>
        <w:pStyle w:val="Paragraphedeliste"/>
        <w:numPr>
          <w:ilvl w:val="2"/>
          <w:numId w:val="2"/>
        </w:numPr>
        <w:spacing w:after="0"/>
        <w:jc w:val="both"/>
        <w:rPr>
          <w:b/>
          <w:i/>
        </w:rPr>
      </w:pPr>
      <w:r w:rsidRPr="00AE28BB">
        <w:rPr>
          <w:b/>
          <w:i/>
        </w:rPr>
        <w:t xml:space="preserve">Dépenses = </w:t>
      </w:r>
      <w:r w:rsidR="00B51262" w:rsidRPr="00AE28BB">
        <w:rPr>
          <w:b/>
          <w:i/>
        </w:rPr>
        <w:t>21.12</w:t>
      </w:r>
      <w:r w:rsidR="009A0596" w:rsidRPr="00AE28BB">
        <w:rPr>
          <w:b/>
          <w:i/>
        </w:rPr>
        <w:t>8</w:t>
      </w:r>
      <w:r w:rsidR="00B51262" w:rsidRPr="00AE28BB">
        <w:rPr>
          <w:b/>
          <w:i/>
        </w:rPr>
        <w:t>,4</w:t>
      </w:r>
      <w:r w:rsidRPr="00AE28BB">
        <w:rPr>
          <w:b/>
          <w:i/>
        </w:rPr>
        <w:t xml:space="preserve"> euros</w:t>
      </w:r>
    </w:p>
    <w:p w:rsidR="00A64D69" w:rsidRPr="00CC722D" w:rsidRDefault="00A64D69" w:rsidP="00A64D69">
      <w:pPr>
        <w:pStyle w:val="Paragraphedeliste"/>
        <w:spacing w:after="0"/>
        <w:ind w:left="2160"/>
        <w:jc w:val="both"/>
        <w:rPr>
          <w:i/>
        </w:rPr>
      </w:pPr>
    </w:p>
    <w:p w:rsidR="003B10BB" w:rsidRPr="003B10BB" w:rsidRDefault="003B10BB" w:rsidP="003B10BB">
      <w:pPr>
        <w:pStyle w:val="Paragraphedeliste"/>
        <w:numPr>
          <w:ilvl w:val="0"/>
          <w:numId w:val="15"/>
        </w:numPr>
        <w:spacing w:after="0"/>
        <w:jc w:val="both"/>
        <w:rPr>
          <w:b/>
          <w:i/>
        </w:rPr>
      </w:pPr>
      <w:r w:rsidRPr="003B10BB">
        <w:t xml:space="preserve">Remboursement trop payé (FIDUCIAIRE REGE LUX SARL) : 100 € </w:t>
      </w:r>
    </w:p>
    <w:p w:rsidR="003B10BB" w:rsidRPr="003B10BB" w:rsidRDefault="003B10BB" w:rsidP="003B10BB">
      <w:pPr>
        <w:pStyle w:val="Paragraphedeliste"/>
        <w:numPr>
          <w:ilvl w:val="0"/>
          <w:numId w:val="15"/>
        </w:numPr>
        <w:spacing w:after="0"/>
        <w:jc w:val="both"/>
      </w:pPr>
      <w:r w:rsidRPr="003B10BB">
        <w:t>Remboursement Ambassade du Luxembourg : 23,68 €</w:t>
      </w:r>
    </w:p>
    <w:p w:rsidR="003B10BB" w:rsidRDefault="003B10BB" w:rsidP="003B10BB">
      <w:pPr>
        <w:pStyle w:val="Paragraphedeliste"/>
        <w:numPr>
          <w:ilvl w:val="0"/>
          <w:numId w:val="15"/>
        </w:numPr>
        <w:spacing w:after="0"/>
        <w:jc w:val="both"/>
      </w:pPr>
      <w:r w:rsidRPr="003B10BB">
        <w:t>Remboursement Ambassade du Lux: affranchissements BCFL</w:t>
      </w:r>
      <w:r>
        <w:t> : 197,77 €</w:t>
      </w:r>
    </w:p>
    <w:p w:rsidR="00757601" w:rsidRDefault="00757601" w:rsidP="003B10BB">
      <w:pPr>
        <w:pStyle w:val="Paragraphedeliste"/>
        <w:numPr>
          <w:ilvl w:val="0"/>
          <w:numId w:val="15"/>
        </w:numPr>
        <w:spacing w:after="0"/>
        <w:jc w:val="both"/>
      </w:pPr>
      <w:r>
        <w:t>A</w:t>
      </w:r>
      <w:r w:rsidR="00CF4E17">
        <w:t>vance des frais de l’a</w:t>
      </w:r>
      <w:r>
        <w:t xml:space="preserve">ntenne </w:t>
      </w:r>
      <w:r w:rsidR="00CF4E17">
        <w:t xml:space="preserve">économique à </w:t>
      </w:r>
      <w:r>
        <w:t>Marseille :</w:t>
      </w:r>
      <w:r w:rsidR="00AE28BB">
        <w:t xml:space="preserve"> </w:t>
      </w:r>
      <w:r w:rsidR="001500B9">
        <w:t>10.</w:t>
      </w:r>
      <w:r w:rsidR="00660173">
        <w:t>715</w:t>
      </w:r>
      <w:r w:rsidR="009A0596">
        <w:t>,15</w:t>
      </w:r>
      <w:r>
        <w:t xml:space="preserve"> €</w:t>
      </w:r>
    </w:p>
    <w:p w:rsidR="009A0596" w:rsidRDefault="009A0596" w:rsidP="003B10BB">
      <w:pPr>
        <w:pStyle w:val="Paragraphedeliste"/>
        <w:numPr>
          <w:ilvl w:val="0"/>
          <w:numId w:val="15"/>
        </w:numPr>
        <w:spacing w:after="0"/>
        <w:jc w:val="both"/>
      </w:pPr>
      <w:r>
        <w:t>Frais bancaires : 91,8 €</w:t>
      </w:r>
    </w:p>
    <w:p w:rsidR="001500B9" w:rsidRPr="003B10BB" w:rsidRDefault="001500B9" w:rsidP="003B10BB">
      <w:pPr>
        <w:pStyle w:val="Paragraphedeliste"/>
        <w:numPr>
          <w:ilvl w:val="0"/>
          <w:numId w:val="15"/>
        </w:numPr>
        <w:spacing w:after="0"/>
        <w:jc w:val="both"/>
      </w:pPr>
      <w:r>
        <w:t>Trésorerie : 10.000 €</w:t>
      </w:r>
    </w:p>
    <w:p w:rsidR="003B10BB" w:rsidRPr="001500B9" w:rsidRDefault="003B10BB" w:rsidP="001500B9">
      <w:pPr>
        <w:spacing w:after="0"/>
        <w:ind w:left="360"/>
        <w:jc w:val="both"/>
        <w:rPr>
          <w:b/>
          <w:i/>
          <w:color w:val="000000" w:themeColor="text1"/>
        </w:rPr>
      </w:pPr>
    </w:p>
    <w:p w:rsidR="00A64D69" w:rsidRPr="00722BD6" w:rsidRDefault="00A64D69" w:rsidP="00A64D69">
      <w:pPr>
        <w:spacing w:after="0"/>
        <w:jc w:val="both"/>
        <w:rPr>
          <w:b/>
          <w:i/>
          <w:color w:val="FF0000"/>
        </w:rPr>
      </w:pPr>
    </w:p>
    <w:p w:rsidR="00A64D69" w:rsidRPr="004312D0" w:rsidRDefault="00A64D69" w:rsidP="00A64D69">
      <w:pPr>
        <w:pStyle w:val="Paragraphedeliste"/>
        <w:numPr>
          <w:ilvl w:val="1"/>
          <w:numId w:val="2"/>
        </w:numPr>
        <w:spacing w:after="0"/>
        <w:jc w:val="both"/>
        <w:rPr>
          <w:b/>
          <w:i/>
        </w:rPr>
      </w:pPr>
      <w:r w:rsidRPr="004312D0">
        <w:rPr>
          <w:b/>
          <w:i/>
        </w:rPr>
        <w:t>Perspectives d’ici la fin de l’année</w:t>
      </w:r>
    </w:p>
    <w:p w:rsidR="00A64D69" w:rsidRPr="00722BD6" w:rsidRDefault="00A64D69" w:rsidP="00A64D69">
      <w:pPr>
        <w:spacing w:after="0"/>
        <w:jc w:val="both"/>
        <w:rPr>
          <w:color w:val="FF0000"/>
        </w:rPr>
      </w:pPr>
    </w:p>
    <w:p w:rsidR="00A64D69" w:rsidRPr="00AE28BB" w:rsidRDefault="00A64D69" w:rsidP="00865EF1">
      <w:pPr>
        <w:pStyle w:val="Paragraphedeliste"/>
        <w:numPr>
          <w:ilvl w:val="2"/>
          <w:numId w:val="2"/>
        </w:numPr>
        <w:spacing w:after="0"/>
        <w:jc w:val="both"/>
        <w:rPr>
          <w:b/>
        </w:rPr>
      </w:pPr>
      <w:r w:rsidRPr="00AE28BB">
        <w:rPr>
          <w:b/>
          <w:i/>
        </w:rPr>
        <w:t>Recettes nouvelles at</w:t>
      </w:r>
      <w:r w:rsidR="008B4806" w:rsidRPr="00AE28BB">
        <w:rPr>
          <w:b/>
          <w:i/>
        </w:rPr>
        <w:t>tendues d’ici fin 202</w:t>
      </w:r>
      <w:r w:rsidR="006F2619" w:rsidRPr="00AE28BB">
        <w:rPr>
          <w:b/>
          <w:i/>
        </w:rPr>
        <w:t>1</w:t>
      </w:r>
      <w:r w:rsidR="00AE28BB" w:rsidRPr="00AE28BB">
        <w:rPr>
          <w:b/>
          <w:i/>
        </w:rPr>
        <w:t> = 21.550,54</w:t>
      </w:r>
      <w:r w:rsidR="00AE28BB">
        <w:rPr>
          <w:b/>
          <w:i/>
        </w:rPr>
        <w:t xml:space="preserve"> euros</w:t>
      </w:r>
    </w:p>
    <w:p w:rsidR="00AE28BB" w:rsidRPr="008B4806" w:rsidRDefault="00AE28BB" w:rsidP="00AE28BB">
      <w:pPr>
        <w:pStyle w:val="Paragraphedeliste"/>
        <w:spacing w:after="0"/>
        <w:ind w:left="2160"/>
        <w:jc w:val="both"/>
      </w:pPr>
    </w:p>
    <w:p w:rsidR="00A64D69" w:rsidRPr="00DE72A3" w:rsidRDefault="00A64D69" w:rsidP="00865EF1">
      <w:pPr>
        <w:pStyle w:val="Paragraphedeliste"/>
        <w:numPr>
          <w:ilvl w:val="0"/>
          <w:numId w:val="8"/>
        </w:numPr>
        <w:spacing w:after="0"/>
        <w:jc w:val="both"/>
        <w:rPr>
          <w:color w:val="FF0000"/>
        </w:rPr>
      </w:pPr>
      <w:r w:rsidRPr="008B4806">
        <w:t>Cotis</w:t>
      </w:r>
      <w:r w:rsidR="008B4806" w:rsidRPr="008B4806">
        <w:t>ations à percevoir</w:t>
      </w:r>
      <w:r w:rsidR="00865EF1">
        <w:t> </w:t>
      </w:r>
      <w:r w:rsidR="00AE28BB">
        <w:t xml:space="preserve">(estimation) </w:t>
      </w:r>
      <w:r w:rsidR="00865EF1">
        <w:t>: 8.500 €</w:t>
      </w:r>
    </w:p>
    <w:p w:rsidR="008B4806" w:rsidRPr="008B4806" w:rsidRDefault="00845E91" w:rsidP="00A64D69">
      <w:pPr>
        <w:pStyle w:val="Paragraphedeliste"/>
        <w:numPr>
          <w:ilvl w:val="0"/>
          <w:numId w:val="8"/>
        </w:numPr>
        <w:spacing w:after="0"/>
        <w:jc w:val="both"/>
      </w:pPr>
      <w:r>
        <w:t>Cotisation</w:t>
      </w:r>
      <w:r w:rsidR="008938B6">
        <w:t xml:space="preserve"> prorata</w:t>
      </w:r>
      <w:r w:rsidR="00865EF1">
        <w:t xml:space="preserve"> : </w:t>
      </w:r>
      <w:r w:rsidR="008938B6">
        <w:t xml:space="preserve"> 33,75 € (1)</w:t>
      </w:r>
    </w:p>
    <w:p w:rsidR="00AD51D1" w:rsidRPr="00865EF1" w:rsidRDefault="00AD51D1" w:rsidP="00865EF1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AD51D1">
        <w:t xml:space="preserve">Remboursement des frais </w:t>
      </w:r>
      <w:r w:rsidR="00AE28BB">
        <w:t xml:space="preserve">2021 </w:t>
      </w:r>
      <w:r w:rsidRPr="00AD51D1">
        <w:t>de l’antenne économique à Marseille par la CC :</w:t>
      </w:r>
      <w:r w:rsidR="002F26F3" w:rsidRPr="006F2619">
        <w:t xml:space="preserve"> </w:t>
      </w:r>
      <w:r w:rsidR="00865EF1" w:rsidRPr="00865EF1">
        <w:rPr>
          <w:color w:val="000000" w:themeColor="text1"/>
        </w:rPr>
        <w:t>13.016,79</w:t>
      </w:r>
      <w:r w:rsidR="002F26F3" w:rsidRPr="00865EF1">
        <w:rPr>
          <w:color w:val="000000" w:themeColor="text1"/>
        </w:rPr>
        <w:t xml:space="preserve"> €</w:t>
      </w:r>
      <w:r w:rsidR="008671DA" w:rsidRPr="00865EF1">
        <w:rPr>
          <w:color w:val="000000" w:themeColor="text1"/>
        </w:rPr>
        <w:t xml:space="preserve"> </w:t>
      </w:r>
    </w:p>
    <w:p w:rsidR="00A64D69" w:rsidRPr="00DB4ADD" w:rsidRDefault="00A64D69" w:rsidP="00A64D69">
      <w:pPr>
        <w:spacing w:after="0"/>
        <w:jc w:val="both"/>
        <w:rPr>
          <w:color w:val="FF0000"/>
        </w:rPr>
      </w:pPr>
    </w:p>
    <w:p w:rsidR="00A64D69" w:rsidRPr="00AE28BB" w:rsidRDefault="00A64D69" w:rsidP="00A64D69">
      <w:pPr>
        <w:pStyle w:val="Paragraphedeliste"/>
        <w:numPr>
          <w:ilvl w:val="2"/>
          <w:numId w:val="2"/>
        </w:numPr>
        <w:spacing w:after="0"/>
        <w:jc w:val="both"/>
        <w:rPr>
          <w:b/>
          <w:i/>
          <w:color w:val="000000" w:themeColor="text1"/>
          <w:sz w:val="32"/>
          <w:szCs w:val="32"/>
        </w:rPr>
      </w:pPr>
      <w:r w:rsidRPr="00AE28BB">
        <w:rPr>
          <w:b/>
          <w:i/>
          <w:color w:val="000000" w:themeColor="text1"/>
        </w:rPr>
        <w:t>Dépenses nouvelles</w:t>
      </w:r>
      <w:r w:rsidR="004D4471" w:rsidRPr="00AE28BB">
        <w:rPr>
          <w:b/>
          <w:i/>
          <w:color w:val="000000" w:themeColor="text1"/>
        </w:rPr>
        <w:t xml:space="preserve"> attendues d’ici fin 2021</w:t>
      </w:r>
      <w:r w:rsidR="00AE28BB" w:rsidRPr="00AE28BB">
        <w:rPr>
          <w:b/>
          <w:i/>
          <w:color w:val="000000" w:themeColor="text1"/>
        </w:rPr>
        <w:t> =</w:t>
      </w:r>
      <w:r w:rsidRPr="00AE28BB">
        <w:rPr>
          <w:b/>
          <w:i/>
          <w:color w:val="000000" w:themeColor="text1"/>
        </w:rPr>
        <w:t xml:space="preserve"> </w:t>
      </w:r>
      <w:r w:rsidR="00251274">
        <w:rPr>
          <w:b/>
          <w:i/>
          <w:color w:val="000000" w:themeColor="text1"/>
        </w:rPr>
        <w:t xml:space="preserve">3.641.44 </w:t>
      </w:r>
      <w:r w:rsidRPr="00AE28BB">
        <w:rPr>
          <w:b/>
          <w:i/>
          <w:color w:val="000000" w:themeColor="text1"/>
        </w:rPr>
        <w:t>euros</w:t>
      </w:r>
    </w:p>
    <w:p w:rsidR="00A64D69" w:rsidRPr="00A647EA" w:rsidRDefault="00A64D69" w:rsidP="00A64D69">
      <w:pPr>
        <w:spacing w:after="0"/>
        <w:jc w:val="both"/>
        <w:rPr>
          <w:color w:val="000000" w:themeColor="text1"/>
        </w:rPr>
      </w:pPr>
    </w:p>
    <w:p w:rsidR="00A64D69" w:rsidRPr="00A647EA" w:rsidRDefault="00A64D69" w:rsidP="00A64D69">
      <w:pPr>
        <w:pStyle w:val="Paragraphedeliste"/>
        <w:numPr>
          <w:ilvl w:val="0"/>
          <w:numId w:val="9"/>
        </w:numPr>
        <w:spacing w:after="0"/>
        <w:jc w:val="both"/>
        <w:rPr>
          <w:color w:val="000000" w:themeColor="text1"/>
        </w:rPr>
      </w:pPr>
      <w:r w:rsidRPr="00A647EA">
        <w:rPr>
          <w:color w:val="000000" w:themeColor="text1"/>
        </w:rPr>
        <w:t>Fonct</w:t>
      </w:r>
      <w:r w:rsidR="00640731">
        <w:rPr>
          <w:color w:val="000000" w:themeColor="text1"/>
        </w:rPr>
        <w:t>ionnement et communication :</w:t>
      </w:r>
      <w:r w:rsidR="00251274">
        <w:rPr>
          <w:color w:val="000000" w:themeColor="text1"/>
        </w:rPr>
        <w:t xml:space="preserve"> 689,20 €</w:t>
      </w:r>
    </w:p>
    <w:p w:rsidR="00A64D69" w:rsidRPr="00A647EA" w:rsidRDefault="00A64D69" w:rsidP="00A64D69">
      <w:pPr>
        <w:pStyle w:val="Paragraphedeliste"/>
        <w:numPr>
          <w:ilvl w:val="1"/>
          <w:numId w:val="9"/>
        </w:numPr>
        <w:spacing w:after="0"/>
        <w:jc w:val="both"/>
        <w:rPr>
          <w:color w:val="000000" w:themeColor="text1"/>
        </w:rPr>
      </w:pPr>
      <w:r w:rsidRPr="00A647EA">
        <w:rPr>
          <w:color w:val="000000" w:themeColor="text1"/>
        </w:rPr>
        <w:t>Frais bancaires (cotisation Jazz)</w:t>
      </w:r>
      <w:r w:rsidR="00865EF1">
        <w:rPr>
          <w:color w:val="000000" w:themeColor="text1"/>
        </w:rPr>
        <w:t> : 30,6</w:t>
      </w:r>
      <w:r w:rsidRPr="00A647EA">
        <w:rPr>
          <w:color w:val="000000" w:themeColor="text1"/>
        </w:rPr>
        <w:t xml:space="preserve"> € </w:t>
      </w:r>
    </w:p>
    <w:p w:rsidR="00A64D69" w:rsidRPr="006F2619" w:rsidRDefault="00A64D69" w:rsidP="00A64D69">
      <w:pPr>
        <w:pStyle w:val="Paragraphedeliste"/>
        <w:numPr>
          <w:ilvl w:val="1"/>
          <w:numId w:val="9"/>
        </w:numPr>
        <w:spacing w:after="0"/>
        <w:jc w:val="both"/>
      </w:pPr>
      <w:r w:rsidRPr="006F2619">
        <w:t>Autres frais de fonctionnement</w:t>
      </w:r>
      <w:r w:rsidR="00865EF1">
        <w:t> :</w:t>
      </w:r>
      <w:r w:rsidRPr="006F2619">
        <w:t xml:space="preserve"> 400 € </w:t>
      </w:r>
    </w:p>
    <w:p w:rsidR="00A64D69" w:rsidRPr="00A647EA" w:rsidRDefault="00A64D69" w:rsidP="00A64D69">
      <w:pPr>
        <w:pStyle w:val="Paragraphedeliste"/>
        <w:numPr>
          <w:ilvl w:val="1"/>
          <w:numId w:val="9"/>
        </w:numPr>
        <w:spacing w:after="0"/>
        <w:jc w:val="both"/>
        <w:rPr>
          <w:color w:val="000000" w:themeColor="text1"/>
        </w:rPr>
      </w:pPr>
      <w:r w:rsidRPr="00A647EA">
        <w:rPr>
          <w:color w:val="000000" w:themeColor="text1"/>
        </w:rPr>
        <w:t>Frais affranchissement</w:t>
      </w:r>
      <w:r w:rsidR="004312D0" w:rsidRPr="00A647EA">
        <w:rPr>
          <w:color w:val="000000" w:themeColor="text1"/>
        </w:rPr>
        <w:t> : 220</w:t>
      </w:r>
      <w:r w:rsidRPr="00A647EA">
        <w:rPr>
          <w:color w:val="000000" w:themeColor="text1"/>
        </w:rPr>
        <w:t>€</w:t>
      </w:r>
      <w:r w:rsidR="00E5690C">
        <w:rPr>
          <w:color w:val="000000" w:themeColor="text1"/>
        </w:rPr>
        <w:t>,</w:t>
      </w:r>
    </w:p>
    <w:p w:rsidR="00A64D69" w:rsidRPr="00A647EA" w:rsidRDefault="00A64D69" w:rsidP="00A64D69">
      <w:pPr>
        <w:spacing w:after="0"/>
        <w:jc w:val="both"/>
        <w:rPr>
          <w:color w:val="000000" w:themeColor="text1"/>
        </w:rPr>
      </w:pPr>
    </w:p>
    <w:p w:rsidR="00A64D69" w:rsidRPr="00A647EA" w:rsidRDefault="008671DA" w:rsidP="00A64D69">
      <w:pPr>
        <w:pStyle w:val="Paragraphedeliste"/>
        <w:numPr>
          <w:ilvl w:val="0"/>
          <w:numId w:val="14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Avance des frais de f</w:t>
      </w:r>
      <w:r w:rsidR="00AD51D1" w:rsidRPr="00A647EA">
        <w:rPr>
          <w:color w:val="000000" w:themeColor="text1"/>
        </w:rPr>
        <w:t>onctionnement de l’antenne</w:t>
      </w:r>
      <w:r>
        <w:rPr>
          <w:color w:val="000000" w:themeColor="text1"/>
        </w:rPr>
        <w:t xml:space="preserve"> économique</w:t>
      </w:r>
      <w:r w:rsidR="003D371E" w:rsidRPr="00A647EA">
        <w:rPr>
          <w:color w:val="000000" w:themeColor="text1"/>
        </w:rPr>
        <w:t xml:space="preserve"> à Marseille</w:t>
      </w:r>
    </w:p>
    <w:p w:rsidR="00770DAB" w:rsidRPr="00A647EA" w:rsidRDefault="00865EF1" w:rsidP="00770DAB">
      <w:pPr>
        <w:pStyle w:val="Paragraphedeliste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Novembre</w:t>
      </w:r>
      <w:r w:rsidR="004D4471">
        <w:rPr>
          <w:color w:val="000000" w:themeColor="text1"/>
        </w:rPr>
        <w:t xml:space="preserve"> à décembre : </w:t>
      </w:r>
      <w:r>
        <w:rPr>
          <w:color w:val="000000" w:themeColor="text1"/>
        </w:rPr>
        <w:t>2301,64</w:t>
      </w:r>
      <w:r w:rsidR="00AD51D1" w:rsidRPr="00A647EA">
        <w:rPr>
          <w:color w:val="000000" w:themeColor="text1"/>
        </w:rPr>
        <w:t xml:space="preserve"> €</w:t>
      </w:r>
    </w:p>
    <w:p w:rsidR="00A64D69" w:rsidRPr="00A647EA" w:rsidRDefault="00A64D69" w:rsidP="00A64D69">
      <w:pPr>
        <w:pStyle w:val="Paragraphedeliste"/>
        <w:spacing w:after="0"/>
        <w:ind w:left="1440"/>
        <w:jc w:val="both"/>
        <w:rPr>
          <w:color w:val="000000" w:themeColor="text1"/>
        </w:rPr>
      </w:pPr>
    </w:p>
    <w:p w:rsidR="00A64D69" w:rsidRPr="00A647EA" w:rsidRDefault="00A64D69" w:rsidP="00A64D69">
      <w:pPr>
        <w:spacing w:after="0"/>
        <w:jc w:val="both"/>
        <w:rPr>
          <w:color w:val="000000" w:themeColor="text1"/>
        </w:rPr>
      </w:pPr>
    </w:p>
    <w:p w:rsidR="00A64D69" w:rsidRPr="00AE28BB" w:rsidRDefault="00A64D69" w:rsidP="00A64D69">
      <w:pPr>
        <w:pStyle w:val="Paragraphedeliste"/>
        <w:numPr>
          <w:ilvl w:val="2"/>
          <w:numId w:val="2"/>
        </w:numPr>
        <w:spacing w:after="0"/>
        <w:jc w:val="both"/>
        <w:rPr>
          <w:b/>
          <w:i/>
          <w:color w:val="000000" w:themeColor="text1"/>
        </w:rPr>
      </w:pPr>
      <w:r w:rsidRPr="00AE28BB">
        <w:rPr>
          <w:b/>
          <w:i/>
          <w:color w:val="000000" w:themeColor="text1"/>
        </w:rPr>
        <w:t>Solde at</w:t>
      </w:r>
      <w:r w:rsidR="00226CFF" w:rsidRPr="00AE28BB">
        <w:rPr>
          <w:b/>
          <w:i/>
          <w:color w:val="000000" w:themeColor="text1"/>
        </w:rPr>
        <w:t>t</w:t>
      </w:r>
      <w:r w:rsidR="00A56F23" w:rsidRPr="00AE28BB">
        <w:rPr>
          <w:b/>
          <w:i/>
          <w:color w:val="000000" w:themeColor="text1"/>
        </w:rPr>
        <w:t xml:space="preserve">endu en fin </w:t>
      </w:r>
      <w:r w:rsidR="00A56F23" w:rsidRPr="00AE28BB">
        <w:rPr>
          <w:b/>
          <w:i/>
        </w:rPr>
        <w:t xml:space="preserve">d’année </w:t>
      </w:r>
      <w:r w:rsidR="00B94D4A" w:rsidRPr="00AE28BB">
        <w:rPr>
          <w:b/>
          <w:i/>
        </w:rPr>
        <w:t xml:space="preserve">= </w:t>
      </w:r>
      <w:r w:rsidR="00E5690C" w:rsidRPr="00E5690C">
        <w:rPr>
          <w:b/>
          <w:i/>
        </w:rPr>
        <w:t>32.242,46</w:t>
      </w:r>
      <w:r w:rsidR="00E5690C">
        <w:rPr>
          <w:b/>
          <w:i/>
        </w:rPr>
        <w:t xml:space="preserve"> </w:t>
      </w:r>
      <w:r w:rsidR="00AE28BB" w:rsidRPr="00E5690C">
        <w:rPr>
          <w:b/>
          <w:i/>
        </w:rPr>
        <w:t>euros</w:t>
      </w:r>
    </w:p>
    <w:sectPr w:rsidR="00A64D69" w:rsidRPr="00AE28BB" w:rsidSect="00AC04A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03" w:rsidRDefault="00CD4F03">
      <w:pPr>
        <w:spacing w:after="0" w:line="240" w:lineRule="auto"/>
      </w:pPr>
      <w:r>
        <w:separator/>
      </w:r>
    </w:p>
  </w:endnote>
  <w:endnote w:type="continuationSeparator" w:id="0">
    <w:p w:rsidR="00CD4F03" w:rsidRDefault="00CD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864192"/>
      <w:docPartObj>
        <w:docPartGallery w:val="Page Numbers (Bottom of Page)"/>
        <w:docPartUnique/>
      </w:docPartObj>
    </w:sdtPr>
    <w:sdtEndPr/>
    <w:sdtContent>
      <w:p w:rsidR="00E71AA8" w:rsidRDefault="008325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8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03" w:rsidRDefault="00CD4F03">
      <w:pPr>
        <w:spacing w:after="0" w:line="240" w:lineRule="auto"/>
      </w:pPr>
      <w:r>
        <w:separator/>
      </w:r>
    </w:p>
  </w:footnote>
  <w:footnote w:type="continuationSeparator" w:id="0">
    <w:p w:rsidR="00CD4F03" w:rsidRDefault="00CD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A8" w:rsidRDefault="00AC04A8" w:rsidP="00AC04A8">
    <w:pPr>
      <w:pStyle w:val="Pieddepage"/>
      <w:jc w:val="center"/>
    </w:pPr>
    <w:r>
      <w:rPr>
        <w:i/>
      </w:rPr>
      <w:t xml:space="preserve">Assemblée générale du Business Club France-Luxembourg (BCFL) – 22 octobre 2021 </w:t>
    </w:r>
  </w:p>
  <w:p w:rsidR="00AC04A8" w:rsidRDefault="00AC04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960"/>
    <w:multiLevelType w:val="hybridMultilevel"/>
    <w:tmpl w:val="B0FA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3B14"/>
    <w:multiLevelType w:val="hybridMultilevel"/>
    <w:tmpl w:val="4F9A44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50E76"/>
    <w:multiLevelType w:val="hybridMultilevel"/>
    <w:tmpl w:val="09869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599C"/>
    <w:multiLevelType w:val="hybridMultilevel"/>
    <w:tmpl w:val="213A12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2A7829"/>
    <w:multiLevelType w:val="hybridMultilevel"/>
    <w:tmpl w:val="10282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11595"/>
    <w:multiLevelType w:val="hybridMultilevel"/>
    <w:tmpl w:val="9230BA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4E4E91B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EAC404A0">
      <w:start w:val="1"/>
      <w:numFmt w:val="lowerRoman"/>
      <w:lvlText w:val="%3."/>
      <w:lvlJc w:val="right"/>
      <w:pPr>
        <w:ind w:left="2160" w:hanging="180"/>
      </w:pPr>
      <w:rPr>
        <w:color w:val="auto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62D1"/>
    <w:multiLevelType w:val="hybridMultilevel"/>
    <w:tmpl w:val="8E70E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24954"/>
    <w:multiLevelType w:val="hybridMultilevel"/>
    <w:tmpl w:val="9B70C1FA"/>
    <w:lvl w:ilvl="0" w:tplc="5E1A60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746668"/>
    <w:multiLevelType w:val="hybridMultilevel"/>
    <w:tmpl w:val="FE269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94426"/>
    <w:multiLevelType w:val="hybridMultilevel"/>
    <w:tmpl w:val="566E0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744"/>
    <w:multiLevelType w:val="hybridMultilevel"/>
    <w:tmpl w:val="856CF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53653"/>
    <w:multiLevelType w:val="hybridMultilevel"/>
    <w:tmpl w:val="8974B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32FF5"/>
    <w:multiLevelType w:val="hybridMultilevel"/>
    <w:tmpl w:val="8DC2F2E2"/>
    <w:lvl w:ilvl="0" w:tplc="8DEA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E45F9"/>
    <w:multiLevelType w:val="hybridMultilevel"/>
    <w:tmpl w:val="4D0E7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7561D"/>
    <w:multiLevelType w:val="hybridMultilevel"/>
    <w:tmpl w:val="558E7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6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35DFF"/>
    <w:multiLevelType w:val="hybridMultilevel"/>
    <w:tmpl w:val="9CDC4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5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A8"/>
    <w:rsid w:val="00000A86"/>
    <w:rsid w:val="00010206"/>
    <w:rsid w:val="00035AD3"/>
    <w:rsid w:val="000615EA"/>
    <w:rsid w:val="00074FAE"/>
    <w:rsid w:val="00075529"/>
    <w:rsid w:val="00095EB8"/>
    <w:rsid w:val="000A7D35"/>
    <w:rsid w:val="000D0C08"/>
    <w:rsid w:val="000D2157"/>
    <w:rsid w:val="000D23E3"/>
    <w:rsid w:val="000D5F87"/>
    <w:rsid w:val="000F23EC"/>
    <w:rsid w:val="0010598B"/>
    <w:rsid w:val="00111C1B"/>
    <w:rsid w:val="00132956"/>
    <w:rsid w:val="0014105C"/>
    <w:rsid w:val="001500B9"/>
    <w:rsid w:val="00157B33"/>
    <w:rsid w:val="00166C0B"/>
    <w:rsid w:val="001942E8"/>
    <w:rsid w:val="00194C77"/>
    <w:rsid w:val="001D50AC"/>
    <w:rsid w:val="001E1E8F"/>
    <w:rsid w:val="001E2FB3"/>
    <w:rsid w:val="001F1449"/>
    <w:rsid w:val="001F3F07"/>
    <w:rsid w:val="00202C35"/>
    <w:rsid w:val="00223853"/>
    <w:rsid w:val="00226CFF"/>
    <w:rsid w:val="0023145D"/>
    <w:rsid w:val="00251274"/>
    <w:rsid w:val="002718F4"/>
    <w:rsid w:val="002770BC"/>
    <w:rsid w:val="002771AB"/>
    <w:rsid w:val="002930FC"/>
    <w:rsid w:val="002B0A36"/>
    <w:rsid w:val="002B41C2"/>
    <w:rsid w:val="002B770E"/>
    <w:rsid w:val="002D220F"/>
    <w:rsid w:val="002F26F3"/>
    <w:rsid w:val="0030710D"/>
    <w:rsid w:val="003317C8"/>
    <w:rsid w:val="00335DD8"/>
    <w:rsid w:val="003700A4"/>
    <w:rsid w:val="00385099"/>
    <w:rsid w:val="00390ACB"/>
    <w:rsid w:val="00392A60"/>
    <w:rsid w:val="003B043A"/>
    <w:rsid w:val="003B10BB"/>
    <w:rsid w:val="003C03CD"/>
    <w:rsid w:val="003D371E"/>
    <w:rsid w:val="004312D0"/>
    <w:rsid w:val="00435940"/>
    <w:rsid w:val="004447E3"/>
    <w:rsid w:val="00473951"/>
    <w:rsid w:val="00477064"/>
    <w:rsid w:val="00481D91"/>
    <w:rsid w:val="0048218A"/>
    <w:rsid w:val="0048489C"/>
    <w:rsid w:val="0048778D"/>
    <w:rsid w:val="00493DF9"/>
    <w:rsid w:val="004A2379"/>
    <w:rsid w:val="004A6538"/>
    <w:rsid w:val="004B6B5C"/>
    <w:rsid w:val="004C1464"/>
    <w:rsid w:val="004D4471"/>
    <w:rsid w:val="004E50D8"/>
    <w:rsid w:val="00521C87"/>
    <w:rsid w:val="00533DC7"/>
    <w:rsid w:val="0055045A"/>
    <w:rsid w:val="00561CD9"/>
    <w:rsid w:val="00583FCE"/>
    <w:rsid w:val="005948E4"/>
    <w:rsid w:val="00597659"/>
    <w:rsid w:val="005A6FE4"/>
    <w:rsid w:val="005A7A09"/>
    <w:rsid w:val="005E5962"/>
    <w:rsid w:val="005F290D"/>
    <w:rsid w:val="0060335D"/>
    <w:rsid w:val="00606EA4"/>
    <w:rsid w:val="00613705"/>
    <w:rsid w:val="00621EA1"/>
    <w:rsid w:val="00623D4D"/>
    <w:rsid w:val="00640731"/>
    <w:rsid w:val="00640E39"/>
    <w:rsid w:val="00645B1E"/>
    <w:rsid w:val="00646E42"/>
    <w:rsid w:val="00660173"/>
    <w:rsid w:val="00682F91"/>
    <w:rsid w:val="0069782F"/>
    <w:rsid w:val="006A32FF"/>
    <w:rsid w:val="006B15DE"/>
    <w:rsid w:val="006B3067"/>
    <w:rsid w:val="006B306B"/>
    <w:rsid w:val="006C003C"/>
    <w:rsid w:val="006C56CE"/>
    <w:rsid w:val="006D6DB5"/>
    <w:rsid w:val="006E26C6"/>
    <w:rsid w:val="006E45CD"/>
    <w:rsid w:val="006F2619"/>
    <w:rsid w:val="006F618C"/>
    <w:rsid w:val="00716C38"/>
    <w:rsid w:val="00722BD6"/>
    <w:rsid w:val="0072706D"/>
    <w:rsid w:val="00736662"/>
    <w:rsid w:val="00740467"/>
    <w:rsid w:val="00744D0F"/>
    <w:rsid w:val="0074609B"/>
    <w:rsid w:val="00757601"/>
    <w:rsid w:val="00770DAB"/>
    <w:rsid w:val="007838A5"/>
    <w:rsid w:val="007C50A8"/>
    <w:rsid w:val="007E5961"/>
    <w:rsid w:val="00803955"/>
    <w:rsid w:val="00812479"/>
    <w:rsid w:val="00816563"/>
    <w:rsid w:val="00832572"/>
    <w:rsid w:val="00845C98"/>
    <w:rsid w:val="00845E91"/>
    <w:rsid w:val="00865EF1"/>
    <w:rsid w:val="008671DA"/>
    <w:rsid w:val="00890A54"/>
    <w:rsid w:val="008938B6"/>
    <w:rsid w:val="008A12D5"/>
    <w:rsid w:val="008A71B5"/>
    <w:rsid w:val="008B0DB0"/>
    <w:rsid w:val="008B4806"/>
    <w:rsid w:val="008C17CD"/>
    <w:rsid w:val="008C75E4"/>
    <w:rsid w:val="008D590D"/>
    <w:rsid w:val="008E3834"/>
    <w:rsid w:val="008E4D9F"/>
    <w:rsid w:val="008E617C"/>
    <w:rsid w:val="008F699E"/>
    <w:rsid w:val="00902FCA"/>
    <w:rsid w:val="009066F3"/>
    <w:rsid w:val="00923A0B"/>
    <w:rsid w:val="00925903"/>
    <w:rsid w:val="00950CCA"/>
    <w:rsid w:val="00974EB6"/>
    <w:rsid w:val="00985F33"/>
    <w:rsid w:val="009A0596"/>
    <w:rsid w:val="009A77E1"/>
    <w:rsid w:val="009B3100"/>
    <w:rsid w:val="009B501D"/>
    <w:rsid w:val="009E531C"/>
    <w:rsid w:val="009E70E4"/>
    <w:rsid w:val="00A01670"/>
    <w:rsid w:val="00A242F2"/>
    <w:rsid w:val="00A5018E"/>
    <w:rsid w:val="00A533F6"/>
    <w:rsid w:val="00A56F23"/>
    <w:rsid w:val="00A647EA"/>
    <w:rsid w:val="00A64CCF"/>
    <w:rsid w:val="00A64D69"/>
    <w:rsid w:val="00A721FF"/>
    <w:rsid w:val="00A83CB7"/>
    <w:rsid w:val="00AA1725"/>
    <w:rsid w:val="00AC04A8"/>
    <w:rsid w:val="00AD51D1"/>
    <w:rsid w:val="00AE28BB"/>
    <w:rsid w:val="00AE3B83"/>
    <w:rsid w:val="00B022C8"/>
    <w:rsid w:val="00B20128"/>
    <w:rsid w:val="00B20EE9"/>
    <w:rsid w:val="00B25FE5"/>
    <w:rsid w:val="00B315D5"/>
    <w:rsid w:val="00B32B16"/>
    <w:rsid w:val="00B40BFB"/>
    <w:rsid w:val="00B4635F"/>
    <w:rsid w:val="00B51262"/>
    <w:rsid w:val="00B74551"/>
    <w:rsid w:val="00B94D4A"/>
    <w:rsid w:val="00BA482E"/>
    <w:rsid w:val="00BB09F1"/>
    <w:rsid w:val="00BB5FF7"/>
    <w:rsid w:val="00BC4875"/>
    <w:rsid w:val="00BD1DA3"/>
    <w:rsid w:val="00BD59EB"/>
    <w:rsid w:val="00BF4A85"/>
    <w:rsid w:val="00C30AF0"/>
    <w:rsid w:val="00C429DD"/>
    <w:rsid w:val="00C47A3C"/>
    <w:rsid w:val="00C54FC0"/>
    <w:rsid w:val="00C55E02"/>
    <w:rsid w:val="00C70C54"/>
    <w:rsid w:val="00C95516"/>
    <w:rsid w:val="00C96247"/>
    <w:rsid w:val="00CA1273"/>
    <w:rsid w:val="00CA2562"/>
    <w:rsid w:val="00CB0DD5"/>
    <w:rsid w:val="00CD41A2"/>
    <w:rsid w:val="00CD4F03"/>
    <w:rsid w:val="00CF4E17"/>
    <w:rsid w:val="00D02229"/>
    <w:rsid w:val="00D02975"/>
    <w:rsid w:val="00D047FE"/>
    <w:rsid w:val="00D069A3"/>
    <w:rsid w:val="00D26BE1"/>
    <w:rsid w:val="00D53B5E"/>
    <w:rsid w:val="00D93C94"/>
    <w:rsid w:val="00D95868"/>
    <w:rsid w:val="00D95C5B"/>
    <w:rsid w:val="00D9770C"/>
    <w:rsid w:val="00DB43B4"/>
    <w:rsid w:val="00DB4ADD"/>
    <w:rsid w:val="00DD5236"/>
    <w:rsid w:val="00DD7D45"/>
    <w:rsid w:val="00DE72A3"/>
    <w:rsid w:val="00DF04FF"/>
    <w:rsid w:val="00E10ECE"/>
    <w:rsid w:val="00E17A11"/>
    <w:rsid w:val="00E412F8"/>
    <w:rsid w:val="00E4713E"/>
    <w:rsid w:val="00E5690C"/>
    <w:rsid w:val="00E67136"/>
    <w:rsid w:val="00E71AA8"/>
    <w:rsid w:val="00E83FB7"/>
    <w:rsid w:val="00E92FE4"/>
    <w:rsid w:val="00EB3207"/>
    <w:rsid w:val="00EB3D3B"/>
    <w:rsid w:val="00F010FF"/>
    <w:rsid w:val="00F2087E"/>
    <w:rsid w:val="00F44394"/>
    <w:rsid w:val="00F60DAA"/>
    <w:rsid w:val="00F658C9"/>
    <w:rsid w:val="00F7552B"/>
    <w:rsid w:val="00F808C0"/>
    <w:rsid w:val="00F87A05"/>
    <w:rsid w:val="00F9120B"/>
    <w:rsid w:val="00F92157"/>
    <w:rsid w:val="00F97C17"/>
    <w:rsid w:val="00FA2C38"/>
    <w:rsid w:val="00FA3721"/>
    <w:rsid w:val="00FC407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7CF6-0C89-46B9-A6AD-64D6CD2D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laurence</cp:lastModifiedBy>
  <cp:revision>2</cp:revision>
  <cp:lastPrinted>2018-08-30T08:35:00Z</cp:lastPrinted>
  <dcterms:created xsi:type="dcterms:W3CDTF">2021-10-25T12:40:00Z</dcterms:created>
  <dcterms:modified xsi:type="dcterms:W3CDTF">2021-10-25T12:40:00Z</dcterms:modified>
</cp:coreProperties>
</file>